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C54470">
      <w:pPr>
        <w:jc w:val="center"/>
        <w:rPr>
          <w:rFonts w:ascii="华文中宋" w:hAnsi="华文中宋" w:eastAsia="华文中宋" w:cs="华文中宋"/>
          <w:sz w:val="44"/>
          <w:szCs w:val="44"/>
        </w:rPr>
      </w:pPr>
      <w:r>
        <w:rPr>
          <w:rFonts w:hint="eastAsia" w:ascii="华文中宋" w:hAnsi="华文中宋" w:eastAsia="华文中宋" w:cs="华文中宋"/>
          <w:sz w:val="44"/>
          <w:szCs w:val="44"/>
        </w:rPr>
        <w:t>物理与光电学院研究所和学科团队</w:t>
      </w:r>
    </w:p>
    <w:p w14:paraId="427D71C4">
      <w:pPr>
        <w:jc w:val="center"/>
        <w:rPr>
          <w:rFonts w:ascii="华文中宋" w:hAnsi="华文中宋" w:eastAsia="华文中宋" w:cs="华文中宋"/>
          <w:sz w:val="44"/>
          <w:szCs w:val="44"/>
        </w:rPr>
      </w:pPr>
      <w:r>
        <w:rPr>
          <w:rFonts w:hint="eastAsia" w:ascii="华文中宋" w:hAnsi="华文中宋" w:eastAsia="华文中宋" w:cs="华文中宋"/>
          <w:sz w:val="44"/>
          <w:szCs w:val="44"/>
        </w:rPr>
        <w:t>调整工作方案</w:t>
      </w:r>
    </w:p>
    <w:p w14:paraId="5CDD1024">
      <w:pPr>
        <w:pStyle w:val="6"/>
        <w:numPr>
          <w:ilvl w:val="0"/>
          <w:numId w:val="1"/>
        </w:numPr>
        <w:ind w:firstLineChars="0"/>
        <w:rPr>
          <w:rFonts w:ascii="仿宋" w:hAnsi="仿宋" w:eastAsia="仿宋"/>
          <w:b/>
          <w:bCs/>
          <w:sz w:val="28"/>
          <w:szCs w:val="28"/>
        </w:rPr>
      </w:pPr>
      <w:r>
        <w:rPr>
          <w:rFonts w:hint="eastAsia" w:ascii="仿宋" w:hAnsi="仿宋" w:eastAsia="仿宋"/>
          <w:b/>
          <w:bCs/>
          <w:sz w:val="28"/>
          <w:szCs w:val="28"/>
        </w:rPr>
        <w:t>调整指导思想</w:t>
      </w:r>
    </w:p>
    <w:p w14:paraId="27C1295E">
      <w:pPr>
        <w:pStyle w:val="6"/>
        <w:numPr>
          <w:ilvl w:val="0"/>
          <w:numId w:val="2"/>
        </w:numPr>
        <w:ind w:firstLineChars="0"/>
        <w:rPr>
          <w:rFonts w:ascii="仿宋" w:hAnsi="仿宋" w:eastAsia="仿宋"/>
          <w:sz w:val="28"/>
          <w:szCs w:val="28"/>
        </w:rPr>
      </w:pPr>
      <w:r>
        <w:rPr>
          <w:rFonts w:hint="eastAsia" w:ascii="仿宋" w:hAnsi="仿宋" w:eastAsia="仿宋"/>
          <w:sz w:val="28"/>
          <w:szCs w:val="28"/>
        </w:rPr>
        <w:t>以学校“一流学科攀登工程”为指引，将学院内研究所作为学科建设工作的主要支撑和承担学科建设任务的主要单位。研究所可下设一个或多个学科团队。（下文中除特别说明外，所述“团队”均包括学院各级研究所、学科团队）</w:t>
      </w:r>
    </w:p>
    <w:p w14:paraId="385CD164">
      <w:pPr>
        <w:pStyle w:val="6"/>
        <w:numPr>
          <w:ilvl w:val="0"/>
          <w:numId w:val="2"/>
        </w:numPr>
        <w:ind w:firstLineChars="0"/>
        <w:rPr>
          <w:rFonts w:ascii="仿宋" w:hAnsi="仿宋" w:eastAsia="仿宋"/>
          <w:sz w:val="28"/>
          <w:szCs w:val="28"/>
        </w:rPr>
      </w:pPr>
      <w:r>
        <w:rPr>
          <w:rFonts w:hint="eastAsia" w:ascii="仿宋" w:hAnsi="仿宋" w:eastAsia="仿宋"/>
          <w:sz w:val="28"/>
          <w:szCs w:val="28"/>
        </w:rPr>
        <w:t>在调整过程中凝练科研型团队的主要科研攻坚方向，将团队做实，鼓励团队内深度协同、团队间交叉合作，建立“有组织的科研”体系。</w:t>
      </w:r>
    </w:p>
    <w:p w14:paraId="5BD9C5CA">
      <w:pPr>
        <w:pStyle w:val="6"/>
        <w:numPr>
          <w:ilvl w:val="0"/>
          <w:numId w:val="2"/>
        </w:numPr>
        <w:ind w:firstLineChars="0"/>
        <w:rPr>
          <w:rFonts w:ascii="仿宋" w:hAnsi="仿宋" w:eastAsia="仿宋"/>
          <w:sz w:val="28"/>
          <w:szCs w:val="28"/>
        </w:rPr>
      </w:pPr>
      <w:r>
        <w:rPr>
          <w:rFonts w:hint="eastAsia" w:ascii="仿宋" w:hAnsi="仿宋" w:eastAsia="仿宋"/>
          <w:sz w:val="28"/>
          <w:szCs w:val="28"/>
        </w:rPr>
        <w:t>将人才培养、科学研究与团队融合，在团队中培育和建设本科生学业导师、研究生导师团队，在人才培养、科学研究等工作中充分发挥团队的组织优势。</w:t>
      </w:r>
    </w:p>
    <w:p w14:paraId="409B02CF">
      <w:pPr>
        <w:pStyle w:val="6"/>
        <w:numPr>
          <w:ilvl w:val="0"/>
          <w:numId w:val="1"/>
        </w:numPr>
        <w:ind w:firstLineChars="0"/>
        <w:rPr>
          <w:rFonts w:ascii="仿宋" w:hAnsi="仿宋" w:eastAsia="仿宋"/>
          <w:b/>
          <w:bCs/>
          <w:sz w:val="28"/>
          <w:szCs w:val="28"/>
        </w:rPr>
      </w:pPr>
      <w:r>
        <w:rPr>
          <w:rFonts w:hint="eastAsia" w:ascii="仿宋" w:hAnsi="仿宋" w:eastAsia="仿宋"/>
          <w:b/>
          <w:bCs/>
          <w:sz w:val="28"/>
          <w:szCs w:val="28"/>
        </w:rPr>
        <w:t>调整原则</w:t>
      </w:r>
    </w:p>
    <w:p w14:paraId="15C79A8A">
      <w:pPr>
        <w:pStyle w:val="6"/>
        <w:numPr>
          <w:ilvl w:val="0"/>
          <w:numId w:val="3"/>
        </w:numPr>
        <w:ind w:firstLineChars="0"/>
        <w:rPr>
          <w:rFonts w:ascii="仿宋" w:hAnsi="仿宋" w:eastAsia="仿宋"/>
          <w:sz w:val="28"/>
          <w:szCs w:val="28"/>
        </w:rPr>
      </w:pPr>
      <w:r>
        <w:rPr>
          <w:rFonts w:hint="eastAsia" w:ascii="仿宋" w:hAnsi="仿宋" w:eastAsia="仿宋"/>
          <w:sz w:val="28"/>
          <w:szCs w:val="28"/>
        </w:rPr>
        <w:t>团队设置采取教师自愿、双向选择的原则，科研型岗位、教学科研型岗位教师“人人进团队”，其他岗位类型教师可自愿加入团队。</w:t>
      </w:r>
    </w:p>
    <w:p w14:paraId="258063B8">
      <w:pPr>
        <w:pStyle w:val="6"/>
        <w:numPr>
          <w:ilvl w:val="0"/>
          <w:numId w:val="3"/>
        </w:numPr>
        <w:ind w:firstLineChars="0"/>
        <w:rPr>
          <w:rFonts w:ascii="仿宋" w:hAnsi="仿宋" w:eastAsia="仿宋"/>
          <w:sz w:val="28"/>
          <w:szCs w:val="28"/>
        </w:rPr>
      </w:pPr>
      <w:r>
        <w:rPr>
          <w:rFonts w:hint="eastAsia" w:ascii="仿宋" w:hAnsi="仿宋" w:eastAsia="仿宋"/>
          <w:sz w:val="28"/>
          <w:szCs w:val="28"/>
        </w:rPr>
        <w:t>团队应明确主要学科归属，承担学科建设任务。学院各研究所应设所长、联系人，根据需要可设副所长，研究所所长原则上应具备正高级专业技术职称。学科团队应设团队负责人和联系人</w:t>
      </w:r>
      <w:r>
        <w:rPr>
          <w:rFonts w:hint="eastAsia" w:ascii="仿宋" w:hAnsi="仿宋" w:eastAsia="仿宋"/>
          <w:sz w:val="28"/>
          <w:szCs w:val="28"/>
          <w:lang w:eastAsia="zh-CN"/>
        </w:rPr>
        <w:t>，</w:t>
      </w:r>
      <w:r>
        <w:rPr>
          <w:rFonts w:hint="eastAsia" w:ascii="仿宋" w:hAnsi="仿宋" w:eastAsia="仿宋"/>
          <w:sz w:val="28"/>
          <w:szCs w:val="28"/>
          <w:lang w:val="en-US" w:eastAsia="zh-CN"/>
        </w:rPr>
        <w:t>团队负责人应具备高级专业技术职称</w:t>
      </w:r>
      <w:r>
        <w:rPr>
          <w:rFonts w:hint="eastAsia" w:ascii="仿宋" w:hAnsi="仿宋" w:eastAsia="仿宋"/>
          <w:sz w:val="28"/>
          <w:szCs w:val="28"/>
        </w:rPr>
        <w:t>。承担指定学科任务的团队，可根据学科任务需要设置兼聘岗位。</w:t>
      </w:r>
    </w:p>
    <w:p w14:paraId="497E5D8A">
      <w:pPr>
        <w:pStyle w:val="6"/>
        <w:numPr>
          <w:ilvl w:val="0"/>
          <w:numId w:val="3"/>
        </w:numPr>
        <w:ind w:firstLineChars="0"/>
        <w:rPr>
          <w:rFonts w:ascii="仿宋" w:hAnsi="仿宋" w:eastAsia="仿宋"/>
          <w:sz w:val="28"/>
          <w:szCs w:val="28"/>
        </w:rPr>
      </w:pPr>
      <w:r>
        <w:rPr>
          <w:rFonts w:hint="eastAsia" w:ascii="仿宋" w:hAnsi="仿宋" w:eastAsia="仿宋"/>
          <w:sz w:val="28"/>
          <w:szCs w:val="28"/>
        </w:rPr>
        <w:t>本次团队调整工作不涉及聘岗类型的变更，教师聘岗类型、等级仍按学院第九轮岗位聘任结果执行，需完成所聘岗位的聘期岗位职责。</w:t>
      </w:r>
    </w:p>
    <w:p w14:paraId="107A1D51">
      <w:pPr>
        <w:pStyle w:val="6"/>
        <w:numPr>
          <w:ilvl w:val="0"/>
          <w:numId w:val="1"/>
        </w:numPr>
        <w:ind w:firstLineChars="0"/>
        <w:rPr>
          <w:rFonts w:ascii="仿宋" w:hAnsi="仿宋" w:eastAsia="仿宋"/>
          <w:b/>
          <w:bCs/>
          <w:sz w:val="28"/>
          <w:szCs w:val="28"/>
        </w:rPr>
      </w:pPr>
      <w:r>
        <w:rPr>
          <w:rFonts w:hint="eastAsia" w:ascii="仿宋" w:hAnsi="仿宋" w:eastAsia="仿宋"/>
          <w:b/>
          <w:bCs/>
          <w:sz w:val="28"/>
          <w:szCs w:val="28"/>
        </w:rPr>
        <w:t>调整工作安排</w:t>
      </w:r>
    </w:p>
    <w:p w14:paraId="37C353B0">
      <w:pPr>
        <w:pStyle w:val="6"/>
        <w:numPr>
          <w:ilvl w:val="0"/>
          <w:numId w:val="4"/>
        </w:numPr>
        <w:ind w:firstLineChars="0"/>
        <w:rPr>
          <w:rFonts w:ascii="仿宋" w:hAnsi="仿宋" w:eastAsia="仿宋"/>
          <w:sz w:val="28"/>
          <w:szCs w:val="28"/>
        </w:rPr>
      </w:pPr>
      <w:r>
        <w:rPr>
          <w:rFonts w:hint="eastAsia" w:ascii="仿宋" w:hAnsi="仿宋" w:eastAsia="仿宋"/>
          <w:sz w:val="28"/>
          <w:szCs w:val="28"/>
        </w:rPr>
        <w:t>学院各一级学科负责人组织学科方向负责人、主要联系系主任及学科骨干教师开展讨论，按照二级学科主要方向，提出团队设置方案。设置方案经学院党政联席会议讨论决定后向全院公布。</w:t>
      </w:r>
    </w:p>
    <w:p w14:paraId="5B6E67AB">
      <w:pPr>
        <w:pStyle w:val="6"/>
        <w:numPr>
          <w:ilvl w:val="0"/>
          <w:numId w:val="4"/>
        </w:numPr>
        <w:ind w:firstLineChars="0"/>
        <w:rPr>
          <w:rFonts w:ascii="仿宋" w:hAnsi="仿宋" w:eastAsia="仿宋"/>
          <w:sz w:val="28"/>
          <w:szCs w:val="28"/>
        </w:rPr>
      </w:pPr>
      <w:r>
        <w:rPr>
          <w:rFonts w:hint="eastAsia" w:ascii="仿宋" w:hAnsi="仿宋" w:eastAsia="仿宋"/>
          <w:sz w:val="28"/>
          <w:szCs w:val="28"/>
        </w:rPr>
        <w:t>基于学院“十五五”发展规划导向和教师自愿、双向选择的原则，形成团队成员方案，团队人数不少于</w:t>
      </w:r>
      <w:r>
        <w:rPr>
          <w:rFonts w:ascii="仿宋" w:hAnsi="仿宋" w:eastAsia="仿宋"/>
          <w:sz w:val="28"/>
          <w:szCs w:val="28"/>
        </w:rPr>
        <w:t>3</w:t>
      </w:r>
      <w:r>
        <w:rPr>
          <w:rFonts w:hint="eastAsia" w:ascii="仿宋" w:hAnsi="仿宋" w:eastAsia="仿宋"/>
          <w:sz w:val="28"/>
          <w:szCs w:val="28"/>
        </w:rPr>
        <w:t>人（含团队负责人和兼聘成员），暂不满</w:t>
      </w:r>
      <w:r>
        <w:rPr>
          <w:rFonts w:ascii="仿宋" w:hAnsi="仿宋" w:eastAsia="仿宋"/>
          <w:sz w:val="28"/>
          <w:szCs w:val="28"/>
        </w:rPr>
        <w:t>3</w:t>
      </w:r>
      <w:r>
        <w:rPr>
          <w:rFonts w:hint="eastAsia" w:ascii="仿宋" w:hAnsi="仿宋" w:eastAsia="仿宋"/>
          <w:sz w:val="28"/>
          <w:szCs w:val="28"/>
        </w:rPr>
        <w:t>人的，需承诺在第九轮岗聘聘期结束时达到基本人数要求，否则原则上不再继续设置。</w:t>
      </w:r>
    </w:p>
    <w:p w14:paraId="358BF811">
      <w:pPr>
        <w:pStyle w:val="6"/>
        <w:numPr>
          <w:ilvl w:val="0"/>
          <w:numId w:val="4"/>
        </w:numPr>
        <w:ind w:firstLineChars="0"/>
        <w:rPr>
          <w:rFonts w:ascii="仿宋" w:hAnsi="仿宋" w:eastAsia="仿宋"/>
          <w:sz w:val="28"/>
          <w:szCs w:val="28"/>
        </w:rPr>
      </w:pPr>
      <w:r>
        <w:rPr>
          <w:rFonts w:hint="eastAsia" w:ascii="仿宋" w:hAnsi="仿宋" w:eastAsia="仿宋"/>
          <w:sz w:val="28"/>
          <w:szCs w:val="28"/>
        </w:rPr>
        <w:t>各研究所、团队根据发展方向和人员组成，设置团队内岗位；团队成员以自荐或推荐的形式，应聘研究所、团队内设置岗位，并向学院备案。</w:t>
      </w:r>
    </w:p>
    <w:p w14:paraId="55B8820F">
      <w:pPr>
        <w:pStyle w:val="6"/>
        <w:numPr>
          <w:ilvl w:val="0"/>
          <w:numId w:val="4"/>
        </w:numPr>
        <w:ind w:firstLineChars="0"/>
        <w:rPr>
          <w:rFonts w:ascii="仿宋" w:hAnsi="仿宋" w:eastAsia="仿宋"/>
          <w:sz w:val="28"/>
          <w:szCs w:val="28"/>
        </w:rPr>
      </w:pPr>
      <w:r>
        <w:rPr>
          <w:rFonts w:hint="eastAsia" w:ascii="仿宋" w:hAnsi="仿宋" w:eastAsia="仿宋"/>
          <w:sz w:val="28"/>
          <w:szCs w:val="28"/>
        </w:rPr>
        <w:t>新团队组成经学院党政联席会议讨论后确定并公布，自</w:t>
      </w:r>
      <w:r>
        <w:rPr>
          <w:rFonts w:ascii="仿宋" w:hAnsi="仿宋" w:eastAsia="仿宋"/>
          <w:sz w:val="28"/>
          <w:szCs w:val="28"/>
        </w:rPr>
        <w:t>2026-2027</w:t>
      </w:r>
      <w:r>
        <w:rPr>
          <w:rFonts w:hint="eastAsia" w:ascii="仿宋" w:hAnsi="仿宋" w:eastAsia="仿宋"/>
          <w:sz w:val="28"/>
          <w:szCs w:val="28"/>
        </w:rPr>
        <w:t>学年第一学期起开始执行。</w:t>
      </w:r>
    </w:p>
    <w:p w14:paraId="3B1939ED">
      <w:pPr>
        <w:pStyle w:val="6"/>
        <w:ind w:left="789" w:firstLine="0" w:firstLineChars="0"/>
        <w:rPr>
          <w:rFonts w:ascii="仿宋" w:hAnsi="仿宋" w:eastAsia="仿宋"/>
          <w:sz w:val="28"/>
          <w:szCs w:val="28"/>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华文中宋">
    <w:altName w:val="宋体"/>
    <w:panose1 w:val="02010600040101010101"/>
    <w:charset w:val="86"/>
    <w:family w:val="auto"/>
    <w:pitch w:val="default"/>
    <w:sig w:usb0="00000000" w:usb1="00000000" w:usb2="00000010" w:usb3="00000000" w:csb0="0004009F"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1800364"/>
    <w:multiLevelType w:val="multilevel"/>
    <w:tmpl w:val="11800364"/>
    <w:lvl w:ilvl="0" w:tentative="0">
      <w:start w:val="1"/>
      <w:numFmt w:val="decimal"/>
      <w:lvlText w:val="%1、"/>
      <w:lvlJc w:val="left"/>
      <w:pPr>
        <w:ind w:left="789" w:hanging="360"/>
      </w:pPr>
      <w:rPr>
        <w:rFonts w:hint="default"/>
      </w:rPr>
    </w:lvl>
    <w:lvl w:ilvl="1" w:tentative="0">
      <w:start w:val="1"/>
      <w:numFmt w:val="lowerLetter"/>
      <w:lvlText w:val="%2)"/>
      <w:lvlJc w:val="left"/>
      <w:pPr>
        <w:ind w:left="1269" w:hanging="420"/>
      </w:pPr>
    </w:lvl>
    <w:lvl w:ilvl="2" w:tentative="0">
      <w:start w:val="1"/>
      <w:numFmt w:val="lowerRoman"/>
      <w:lvlText w:val="%3."/>
      <w:lvlJc w:val="right"/>
      <w:pPr>
        <w:ind w:left="1689" w:hanging="420"/>
      </w:pPr>
    </w:lvl>
    <w:lvl w:ilvl="3" w:tentative="0">
      <w:start w:val="1"/>
      <w:numFmt w:val="decimal"/>
      <w:lvlText w:val="%4."/>
      <w:lvlJc w:val="left"/>
      <w:pPr>
        <w:ind w:left="2109" w:hanging="420"/>
      </w:pPr>
    </w:lvl>
    <w:lvl w:ilvl="4" w:tentative="0">
      <w:start w:val="1"/>
      <w:numFmt w:val="lowerLetter"/>
      <w:lvlText w:val="%5)"/>
      <w:lvlJc w:val="left"/>
      <w:pPr>
        <w:ind w:left="2529" w:hanging="420"/>
      </w:pPr>
    </w:lvl>
    <w:lvl w:ilvl="5" w:tentative="0">
      <w:start w:val="1"/>
      <w:numFmt w:val="lowerRoman"/>
      <w:lvlText w:val="%6."/>
      <w:lvlJc w:val="right"/>
      <w:pPr>
        <w:ind w:left="2949" w:hanging="420"/>
      </w:pPr>
    </w:lvl>
    <w:lvl w:ilvl="6" w:tentative="0">
      <w:start w:val="1"/>
      <w:numFmt w:val="decimal"/>
      <w:lvlText w:val="%7."/>
      <w:lvlJc w:val="left"/>
      <w:pPr>
        <w:ind w:left="3369" w:hanging="420"/>
      </w:pPr>
    </w:lvl>
    <w:lvl w:ilvl="7" w:tentative="0">
      <w:start w:val="1"/>
      <w:numFmt w:val="lowerLetter"/>
      <w:lvlText w:val="%8)"/>
      <w:lvlJc w:val="left"/>
      <w:pPr>
        <w:ind w:left="3789" w:hanging="420"/>
      </w:pPr>
    </w:lvl>
    <w:lvl w:ilvl="8" w:tentative="0">
      <w:start w:val="1"/>
      <w:numFmt w:val="lowerRoman"/>
      <w:lvlText w:val="%9."/>
      <w:lvlJc w:val="right"/>
      <w:pPr>
        <w:ind w:left="4209" w:hanging="420"/>
      </w:pPr>
    </w:lvl>
  </w:abstractNum>
  <w:abstractNum w:abstractNumId="1">
    <w:nsid w:val="4A282766"/>
    <w:multiLevelType w:val="multilevel"/>
    <w:tmpl w:val="4A282766"/>
    <w:lvl w:ilvl="0" w:tentative="0">
      <w:start w:val="1"/>
      <w:numFmt w:val="decimal"/>
      <w:lvlText w:val="%1、"/>
      <w:lvlJc w:val="left"/>
      <w:pPr>
        <w:ind w:left="789" w:hanging="360"/>
      </w:pPr>
      <w:rPr>
        <w:rFonts w:hint="default"/>
      </w:rPr>
    </w:lvl>
    <w:lvl w:ilvl="1" w:tentative="0">
      <w:start w:val="1"/>
      <w:numFmt w:val="lowerLetter"/>
      <w:lvlText w:val="%2)"/>
      <w:lvlJc w:val="left"/>
      <w:pPr>
        <w:ind w:left="1269" w:hanging="420"/>
      </w:pPr>
    </w:lvl>
    <w:lvl w:ilvl="2" w:tentative="0">
      <w:start w:val="1"/>
      <w:numFmt w:val="lowerRoman"/>
      <w:lvlText w:val="%3."/>
      <w:lvlJc w:val="right"/>
      <w:pPr>
        <w:ind w:left="1689" w:hanging="420"/>
      </w:pPr>
    </w:lvl>
    <w:lvl w:ilvl="3" w:tentative="0">
      <w:start w:val="1"/>
      <w:numFmt w:val="decimal"/>
      <w:lvlText w:val="%4."/>
      <w:lvlJc w:val="left"/>
      <w:pPr>
        <w:ind w:left="2109" w:hanging="420"/>
      </w:pPr>
    </w:lvl>
    <w:lvl w:ilvl="4" w:tentative="0">
      <w:start w:val="1"/>
      <w:numFmt w:val="lowerLetter"/>
      <w:lvlText w:val="%5)"/>
      <w:lvlJc w:val="left"/>
      <w:pPr>
        <w:ind w:left="2529" w:hanging="420"/>
      </w:pPr>
    </w:lvl>
    <w:lvl w:ilvl="5" w:tentative="0">
      <w:start w:val="1"/>
      <w:numFmt w:val="lowerRoman"/>
      <w:lvlText w:val="%6."/>
      <w:lvlJc w:val="right"/>
      <w:pPr>
        <w:ind w:left="2949" w:hanging="420"/>
      </w:pPr>
    </w:lvl>
    <w:lvl w:ilvl="6" w:tentative="0">
      <w:start w:val="1"/>
      <w:numFmt w:val="decimal"/>
      <w:lvlText w:val="%7."/>
      <w:lvlJc w:val="left"/>
      <w:pPr>
        <w:ind w:left="3369" w:hanging="420"/>
      </w:pPr>
    </w:lvl>
    <w:lvl w:ilvl="7" w:tentative="0">
      <w:start w:val="1"/>
      <w:numFmt w:val="lowerLetter"/>
      <w:lvlText w:val="%8)"/>
      <w:lvlJc w:val="left"/>
      <w:pPr>
        <w:ind w:left="3789" w:hanging="420"/>
      </w:pPr>
    </w:lvl>
    <w:lvl w:ilvl="8" w:tentative="0">
      <w:start w:val="1"/>
      <w:numFmt w:val="lowerRoman"/>
      <w:lvlText w:val="%9."/>
      <w:lvlJc w:val="right"/>
      <w:pPr>
        <w:ind w:left="4209" w:hanging="420"/>
      </w:pPr>
    </w:lvl>
  </w:abstractNum>
  <w:abstractNum w:abstractNumId="2">
    <w:nsid w:val="4FB34CEB"/>
    <w:multiLevelType w:val="multilevel"/>
    <w:tmpl w:val="4FB34CEB"/>
    <w:lvl w:ilvl="0" w:tentative="0">
      <w:start w:val="1"/>
      <w:numFmt w:val="japaneseCounting"/>
      <w:lvlText w:val="%1、"/>
      <w:lvlJc w:val="left"/>
      <w:pPr>
        <w:ind w:left="429" w:hanging="429"/>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69AE75AF"/>
    <w:multiLevelType w:val="multilevel"/>
    <w:tmpl w:val="69AE75AF"/>
    <w:lvl w:ilvl="0" w:tentative="0">
      <w:start w:val="1"/>
      <w:numFmt w:val="decimal"/>
      <w:lvlText w:val="%1、"/>
      <w:lvlJc w:val="left"/>
      <w:pPr>
        <w:ind w:left="789" w:hanging="360"/>
      </w:pPr>
      <w:rPr>
        <w:rFonts w:hint="default"/>
      </w:rPr>
    </w:lvl>
    <w:lvl w:ilvl="1" w:tentative="0">
      <w:start w:val="1"/>
      <w:numFmt w:val="lowerLetter"/>
      <w:lvlText w:val="%2)"/>
      <w:lvlJc w:val="left"/>
      <w:pPr>
        <w:ind w:left="1269" w:hanging="420"/>
      </w:pPr>
    </w:lvl>
    <w:lvl w:ilvl="2" w:tentative="0">
      <w:start w:val="1"/>
      <w:numFmt w:val="lowerRoman"/>
      <w:lvlText w:val="%3."/>
      <w:lvlJc w:val="right"/>
      <w:pPr>
        <w:ind w:left="1689" w:hanging="420"/>
      </w:pPr>
    </w:lvl>
    <w:lvl w:ilvl="3" w:tentative="0">
      <w:start w:val="1"/>
      <w:numFmt w:val="decimal"/>
      <w:lvlText w:val="%4."/>
      <w:lvlJc w:val="left"/>
      <w:pPr>
        <w:ind w:left="2109" w:hanging="420"/>
      </w:pPr>
    </w:lvl>
    <w:lvl w:ilvl="4" w:tentative="0">
      <w:start w:val="1"/>
      <w:numFmt w:val="lowerLetter"/>
      <w:lvlText w:val="%5)"/>
      <w:lvlJc w:val="left"/>
      <w:pPr>
        <w:ind w:left="2529" w:hanging="420"/>
      </w:pPr>
    </w:lvl>
    <w:lvl w:ilvl="5" w:tentative="0">
      <w:start w:val="1"/>
      <w:numFmt w:val="lowerRoman"/>
      <w:lvlText w:val="%6."/>
      <w:lvlJc w:val="right"/>
      <w:pPr>
        <w:ind w:left="2949" w:hanging="420"/>
      </w:pPr>
    </w:lvl>
    <w:lvl w:ilvl="6" w:tentative="0">
      <w:start w:val="1"/>
      <w:numFmt w:val="decimal"/>
      <w:lvlText w:val="%7."/>
      <w:lvlJc w:val="left"/>
      <w:pPr>
        <w:ind w:left="3369" w:hanging="420"/>
      </w:pPr>
    </w:lvl>
    <w:lvl w:ilvl="7" w:tentative="0">
      <w:start w:val="1"/>
      <w:numFmt w:val="lowerLetter"/>
      <w:lvlText w:val="%8)"/>
      <w:lvlJc w:val="left"/>
      <w:pPr>
        <w:ind w:left="3789" w:hanging="420"/>
      </w:pPr>
    </w:lvl>
    <w:lvl w:ilvl="8" w:tentative="0">
      <w:start w:val="1"/>
      <w:numFmt w:val="lowerRoman"/>
      <w:lvlText w:val="%9."/>
      <w:lvlJc w:val="right"/>
      <w:pPr>
        <w:ind w:left="4209" w:hanging="42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250F"/>
    <w:rsid w:val="00071DB2"/>
    <w:rsid w:val="00075FBA"/>
    <w:rsid w:val="000C5E37"/>
    <w:rsid w:val="000D2BF8"/>
    <w:rsid w:val="0013152F"/>
    <w:rsid w:val="00157039"/>
    <w:rsid w:val="00172BC9"/>
    <w:rsid w:val="00175DD8"/>
    <w:rsid w:val="00196503"/>
    <w:rsid w:val="00201EED"/>
    <w:rsid w:val="00202B06"/>
    <w:rsid w:val="00207357"/>
    <w:rsid w:val="00251741"/>
    <w:rsid w:val="00293771"/>
    <w:rsid w:val="00356B97"/>
    <w:rsid w:val="00383580"/>
    <w:rsid w:val="003B6AB1"/>
    <w:rsid w:val="003B7A3B"/>
    <w:rsid w:val="003C7752"/>
    <w:rsid w:val="004026CD"/>
    <w:rsid w:val="004161A2"/>
    <w:rsid w:val="00444EDC"/>
    <w:rsid w:val="004A510F"/>
    <w:rsid w:val="004D75C5"/>
    <w:rsid w:val="005776BF"/>
    <w:rsid w:val="0058530B"/>
    <w:rsid w:val="005A0FEB"/>
    <w:rsid w:val="005D0B92"/>
    <w:rsid w:val="005E3A1C"/>
    <w:rsid w:val="0065250F"/>
    <w:rsid w:val="00656227"/>
    <w:rsid w:val="00691D54"/>
    <w:rsid w:val="006D7BC8"/>
    <w:rsid w:val="00704718"/>
    <w:rsid w:val="00756DE0"/>
    <w:rsid w:val="007A2242"/>
    <w:rsid w:val="007B040E"/>
    <w:rsid w:val="007F3669"/>
    <w:rsid w:val="008171D3"/>
    <w:rsid w:val="00832133"/>
    <w:rsid w:val="00880E01"/>
    <w:rsid w:val="008D42F3"/>
    <w:rsid w:val="0092681A"/>
    <w:rsid w:val="009620ED"/>
    <w:rsid w:val="009B77C2"/>
    <w:rsid w:val="009C47B8"/>
    <w:rsid w:val="009E1323"/>
    <w:rsid w:val="00A04B18"/>
    <w:rsid w:val="00A11162"/>
    <w:rsid w:val="00A22597"/>
    <w:rsid w:val="00A25F30"/>
    <w:rsid w:val="00A86F0A"/>
    <w:rsid w:val="00AA098B"/>
    <w:rsid w:val="00AB56C9"/>
    <w:rsid w:val="00AB6287"/>
    <w:rsid w:val="00AD5AF5"/>
    <w:rsid w:val="00B713D0"/>
    <w:rsid w:val="00B933FF"/>
    <w:rsid w:val="00BA306B"/>
    <w:rsid w:val="00BB543C"/>
    <w:rsid w:val="00BD12DE"/>
    <w:rsid w:val="00C10888"/>
    <w:rsid w:val="00C31F12"/>
    <w:rsid w:val="00C35173"/>
    <w:rsid w:val="00C6178B"/>
    <w:rsid w:val="00C867B9"/>
    <w:rsid w:val="00C9314F"/>
    <w:rsid w:val="00CE3FF9"/>
    <w:rsid w:val="00CE61FB"/>
    <w:rsid w:val="00D77CFF"/>
    <w:rsid w:val="00DD0B19"/>
    <w:rsid w:val="00E13DFD"/>
    <w:rsid w:val="00EA3FC8"/>
    <w:rsid w:val="00EF5456"/>
    <w:rsid w:val="00EF6B14"/>
    <w:rsid w:val="00F020F1"/>
    <w:rsid w:val="00F227E6"/>
    <w:rsid w:val="00F320EA"/>
    <w:rsid w:val="00F475D7"/>
    <w:rsid w:val="00FE695C"/>
    <w:rsid w:val="21D1471D"/>
    <w:rsid w:val="24CA2535"/>
    <w:rsid w:val="28792077"/>
    <w:rsid w:val="6D0E1A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8"/>
    <w:unhideWhenUsed/>
    <w:uiPriority w:val="99"/>
    <w:pPr>
      <w:tabs>
        <w:tab w:val="center" w:pos="4153"/>
        <w:tab w:val="right" w:pos="8306"/>
      </w:tabs>
      <w:snapToGrid w:val="0"/>
      <w:jc w:val="left"/>
    </w:pPr>
    <w:rPr>
      <w:sz w:val="18"/>
      <w:szCs w:val="18"/>
    </w:rPr>
  </w:style>
  <w:style w:type="paragraph" w:styleId="3">
    <w:name w:val="header"/>
    <w:basedOn w:val="1"/>
    <w:link w:val="7"/>
    <w:unhideWhenUsed/>
    <w:uiPriority w:val="99"/>
    <w:pPr>
      <w:pBdr>
        <w:bottom w:val="single" w:color="auto" w:sz="6" w:space="1"/>
      </w:pBdr>
      <w:tabs>
        <w:tab w:val="center" w:pos="4153"/>
        <w:tab w:val="right" w:pos="8306"/>
      </w:tabs>
      <w:snapToGrid w:val="0"/>
      <w:jc w:val="center"/>
    </w:pPr>
    <w:rPr>
      <w:sz w:val="18"/>
      <w:szCs w:val="18"/>
    </w:rPr>
  </w:style>
  <w:style w:type="paragraph" w:styleId="6">
    <w:name w:val="List Paragraph"/>
    <w:basedOn w:val="1"/>
    <w:qFormat/>
    <w:uiPriority w:val="34"/>
    <w:pPr>
      <w:ind w:firstLine="420" w:firstLineChars="200"/>
    </w:pPr>
  </w:style>
  <w:style w:type="character" w:customStyle="1" w:styleId="7">
    <w:name w:val="页眉 字符"/>
    <w:basedOn w:val="5"/>
    <w:link w:val="3"/>
    <w:qFormat/>
    <w:uiPriority w:val="99"/>
    <w:rPr>
      <w:sz w:val="18"/>
      <w:szCs w:val="18"/>
    </w:rPr>
  </w:style>
  <w:style w:type="character" w:customStyle="1" w:styleId="8">
    <w:name w:val="页脚 字符"/>
    <w:basedOn w:val="5"/>
    <w:link w:val="2"/>
    <w:qFormat/>
    <w:uiPriority w:val="99"/>
    <w:rPr>
      <w:sz w:val="18"/>
      <w:szCs w:val="18"/>
    </w:rPr>
  </w:style>
  <w:style w:type="paragraph" w:customStyle="1" w:styleId="9">
    <w:name w:val="Revision"/>
    <w:hidden/>
    <w:semiHidden/>
    <w:qFormat/>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1007</Words>
  <Characters>1015</Characters>
  <Lines>7</Lines>
  <Paragraphs>2</Paragraphs>
  <TotalTime>16</TotalTime>
  <ScaleCrop>false</ScaleCrop>
  <LinksUpToDate>false</LinksUpToDate>
  <CharactersWithSpaces>1027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2026-10-28T02:15:00Z</dcterms:created>
  <dc:creator>王 肖隆</dc:creator>
  <cp:lastModifiedBy>詹勤红</cp:lastModifiedBy>
  <cp:lastPrinted>2022-06-06T05:06:00Z</cp:lastPrinted>
  <dcterms:modified xsi:type="dcterms:W3CDTF">2026-10-28T02:34:42Z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CD15919B6B144F169765D705BB5041BC_13</vt:lpwstr>
  </property>
  <property fmtid="{D5CDD505-2E9C-101B-9397-08002B2CF9AE}" pid="4" name="KSOTemplateDocerSaveRecord">
    <vt:lpwstr>eyJoZGlkIjoiZjFjNDRlZWZlYmRmNzEwNGQ0ZDJmZGU5YTg2N2FlNDYiLCJ1c2VySWQiOiIxNzI0NDA2MTc5In0=</vt:lpwstr>
  </property>
</Properties>
</file>