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27069">
      <w:pPr>
        <w:rPr>
          <w:rFonts w:hint="eastAsia"/>
        </w:rPr>
      </w:pPr>
      <w:bookmarkStart w:id="169" w:name="_GoBack"/>
      <w:bookmarkEnd w:id="169"/>
    </w:p>
    <w:p w14:paraId="5CCF5112"/>
    <w:p w14:paraId="18661315">
      <w:pPr>
        <w:jc w:val="center"/>
        <w:rPr>
          <w:sz w:val="72"/>
          <w:szCs w:val="72"/>
        </w:rPr>
      </w:pPr>
      <w:r>
        <w:rPr>
          <w:rFonts w:hint="eastAsia"/>
          <w:sz w:val="72"/>
          <w:szCs w:val="72"/>
        </w:rPr>
        <w:t>浙江工业大学</w:t>
      </w:r>
    </w:p>
    <w:p w14:paraId="1EF6C38E">
      <w:pPr>
        <w:jc w:val="center"/>
        <w:rPr>
          <w:sz w:val="52"/>
          <w:szCs w:val="52"/>
        </w:rPr>
      </w:pPr>
      <w:r>
        <w:rPr>
          <w:rFonts w:hint="eastAsia"/>
          <w:sz w:val="52"/>
          <w:szCs w:val="52"/>
        </w:rPr>
        <w:t>本科学生综合测评系统使用说明书</w:t>
      </w:r>
    </w:p>
    <w:p w14:paraId="7BB8D787">
      <w:pPr>
        <w:rPr>
          <w:sz w:val="72"/>
          <w:szCs w:val="72"/>
        </w:rPr>
      </w:pPr>
      <w:r>
        <w:rPr>
          <w:rFonts w:hint="eastAsia"/>
          <w:sz w:val="72"/>
          <w:szCs w:val="72"/>
        </w:rPr>
        <w:t xml:space="preserve">       </w:t>
      </w:r>
    </w:p>
    <w:p w14:paraId="7D31580A">
      <w:pPr>
        <w:rPr>
          <w:sz w:val="72"/>
          <w:szCs w:val="72"/>
        </w:rPr>
      </w:pPr>
    </w:p>
    <w:p w14:paraId="690B7D87">
      <w:pPr>
        <w:rPr>
          <w:sz w:val="72"/>
          <w:szCs w:val="72"/>
        </w:rPr>
      </w:pPr>
    </w:p>
    <w:p w14:paraId="78DB94A8">
      <w:pPr>
        <w:rPr>
          <w:sz w:val="72"/>
          <w:szCs w:val="72"/>
        </w:rPr>
      </w:pPr>
    </w:p>
    <w:p w14:paraId="1AE2F176">
      <w:pPr>
        <w:rPr>
          <w:sz w:val="72"/>
          <w:szCs w:val="72"/>
        </w:rPr>
      </w:pPr>
    </w:p>
    <w:p w14:paraId="0F55FC3C">
      <w:pPr>
        <w:rPr>
          <w:sz w:val="72"/>
          <w:szCs w:val="72"/>
        </w:rPr>
      </w:pPr>
    </w:p>
    <w:p w14:paraId="70BA3E65">
      <w:pPr>
        <w:rPr>
          <w:sz w:val="72"/>
          <w:szCs w:val="72"/>
        </w:rPr>
      </w:pPr>
    </w:p>
    <w:p w14:paraId="33F8962A">
      <w:pPr>
        <w:rPr>
          <w:sz w:val="72"/>
          <w:szCs w:val="72"/>
        </w:rPr>
      </w:pPr>
    </w:p>
    <w:p w14:paraId="62A58B45">
      <w:pPr>
        <w:rPr>
          <w:sz w:val="72"/>
          <w:szCs w:val="72"/>
        </w:rPr>
      </w:pPr>
    </w:p>
    <w:p w14:paraId="03DCB0E2">
      <w:pPr>
        <w:rPr>
          <w:sz w:val="72"/>
          <w:szCs w:val="72"/>
        </w:rPr>
      </w:pPr>
    </w:p>
    <w:p w14:paraId="447A8746">
      <w:pPr>
        <w:rPr>
          <w:sz w:val="72"/>
          <w:szCs w:val="72"/>
        </w:rPr>
      </w:pPr>
    </w:p>
    <w:p w14:paraId="2BA4529C">
      <w:pPr>
        <w:rPr>
          <w:sz w:val="72"/>
          <w:szCs w:val="72"/>
        </w:rPr>
      </w:pPr>
    </w:p>
    <w:p w14:paraId="5A01FDC4">
      <w:pPr>
        <w:rPr>
          <w:sz w:val="72"/>
          <w:szCs w:val="72"/>
        </w:rPr>
      </w:pPr>
    </w:p>
    <w:sdt>
      <w:sdtPr>
        <w:rPr>
          <w:rFonts w:ascii="宋体" w:hAnsi="宋体" w:eastAsia="宋体"/>
        </w:rPr>
        <w:id w:val="147451513"/>
        <w15:color w:val="DBDBDB"/>
        <w:docPartObj>
          <w:docPartGallery w:val="Table of Contents"/>
          <w:docPartUnique/>
        </w:docPartObj>
      </w:sdtPr>
      <w:sdtEndPr>
        <w:rPr>
          <w:rFonts w:asciiTheme="minorHAnsi" w:hAnsiTheme="minorHAnsi" w:eastAsiaTheme="minorEastAsia"/>
        </w:rPr>
      </w:sdtEndPr>
      <w:sdtContent>
        <w:p w14:paraId="197132E7">
          <w:pPr>
            <w:jc w:val="center"/>
          </w:pPr>
          <w:r>
            <w:rPr>
              <w:rFonts w:ascii="宋体" w:hAnsi="宋体" w:eastAsia="宋体"/>
            </w:rPr>
            <w:t>目录</w:t>
          </w:r>
        </w:p>
        <w:p w14:paraId="26BA9492">
          <w:pPr>
            <w:pStyle w:val="18"/>
            <w:tabs>
              <w:tab w:val="right" w:leader="dot" w:pos="8306"/>
            </w:tabs>
          </w:pPr>
          <w:r>
            <w:fldChar w:fldCharType="begin"/>
          </w:r>
          <w:r>
            <w:instrText xml:space="preserve">TOC \o "1-3" \h \u </w:instrText>
          </w:r>
          <w:r>
            <w:fldChar w:fldCharType="separate"/>
          </w:r>
          <w:r>
            <w:fldChar w:fldCharType="begin"/>
          </w:r>
          <w:r>
            <w:instrText xml:space="preserve"> HYPERLINK \l "_Toc30920" </w:instrText>
          </w:r>
          <w:r>
            <w:fldChar w:fldCharType="separate"/>
          </w:r>
          <w:r>
            <w:rPr>
              <w:rFonts w:hint="eastAsia"/>
            </w:rPr>
            <w:t>一、 移动端</w:t>
          </w:r>
          <w:r>
            <w:tab/>
          </w:r>
          <w:r>
            <w:fldChar w:fldCharType="begin"/>
          </w:r>
          <w:r>
            <w:instrText xml:space="preserve"> PAGEREF _Toc30920 \h </w:instrText>
          </w:r>
          <w:r>
            <w:fldChar w:fldCharType="separate"/>
          </w:r>
          <w:r>
            <w:t>3</w:t>
          </w:r>
          <w:r>
            <w:fldChar w:fldCharType="end"/>
          </w:r>
          <w:r>
            <w:fldChar w:fldCharType="end"/>
          </w:r>
        </w:p>
        <w:p w14:paraId="5EE277E8">
          <w:pPr>
            <w:pStyle w:val="19"/>
            <w:tabs>
              <w:tab w:val="right" w:leader="dot" w:pos="8306"/>
            </w:tabs>
            <w:ind w:left="420"/>
          </w:pPr>
          <w:r>
            <w:fldChar w:fldCharType="begin"/>
          </w:r>
          <w:r>
            <w:instrText xml:space="preserve"> HYPERLINK \l "_Toc27040" </w:instrText>
          </w:r>
          <w:r>
            <w:fldChar w:fldCharType="separate"/>
          </w:r>
          <w:r>
            <w:t xml:space="preserve">1.1、 </w:t>
          </w:r>
          <w:r>
            <w:rPr>
              <w:rFonts w:hint="eastAsia"/>
            </w:rPr>
            <w:t>测评入口</w:t>
          </w:r>
          <w:r>
            <w:tab/>
          </w:r>
          <w:r>
            <w:fldChar w:fldCharType="begin"/>
          </w:r>
          <w:r>
            <w:instrText xml:space="preserve"> PAGEREF _Toc27040 \h </w:instrText>
          </w:r>
          <w:r>
            <w:fldChar w:fldCharType="separate"/>
          </w:r>
          <w:r>
            <w:t>3</w:t>
          </w:r>
          <w:r>
            <w:fldChar w:fldCharType="end"/>
          </w:r>
          <w:r>
            <w:fldChar w:fldCharType="end"/>
          </w:r>
        </w:p>
        <w:p w14:paraId="311EFB70">
          <w:pPr>
            <w:pStyle w:val="19"/>
            <w:tabs>
              <w:tab w:val="right" w:leader="dot" w:pos="8306"/>
            </w:tabs>
            <w:ind w:left="420"/>
          </w:pPr>
          <w:r>
            <w:fldChar w:fldCharType="begin"/>
          </w:r>
          <w:r>
            <w:instrText xml:space="preserve"> HYPERLINK \l "_Toc26591" </w:instrText>
          </w:r>
          <w:r>
            <w:fldChar w:fldCharType="separate"/>
          </w:r>
          <w:r>
            <w:rPr>
              <w:rFonts w:hint="eastAsia"/>
            </w:rPr>
            <w:t>1.2、测评学生首页</w:t>
          </w:r>
          <w:r>
            <w:tab/>
          </w:r>
          <w:r>
            <w:fldChar w:fldCharType="begin"/>
          </w:r>
          <w:r>
            <w:instrText xml:space="preserve"> PAGEREF _Toc26591 \h </w:instrText>
          </w:r>
          <w:r>
            <w:fldChar w:fldCharType="separate"/>
          </w:r>
          <w:r>
            <w:t>4</w:t>
          </w:r>
          <w:r>
            <w:fldChar w:fldCharType="end"/>
          </w:r>
          <w:r>
            <w:fldChar w:fldCharType="end"/>
          </w:r>
        </w:p>
        <w:p w14:paraId="0CA0D0B5">
          <w:pPr>
            <w:pStyle w:val="19"/>
            <w:tabs>
              <w:tab w:val="right" w:leader="dot" w:pos="8306"/>
            </w:tabs>
            <w:ind w:left="420"/>
          </w:pPr>
          <w:r>
            <w:fldChar w:fldCharType="begin"/>
          </w:r>
          <w:r>
            <w:instrText xml:space="preserve"> HYPERLINK \l "_Toc24193" </w:instrText>
          </w:r>
          <w:r>
            <w:fldChar w:fldCharType="separate"/>
          </w:r>
          <w:r>
            <w:rPr>
              <w:rFonts w:hint="eastAsia"/>
            </w:rPr>
            <w:t>1.3、测评人员公示</w:t>
          </w:r>
          <w:r>
            <w:tab/>
          </w:r>
          <w:r>
            <w:fldChar w:fldCharType="begin"/>
          </w:r>
          <w:r>
            <w:instrText xml:space="preserve"> PAGEREF _Toc24193 \h </w:instrText>
          </w:r>
          <w:r>
            <w:fldChar w:fldCharType="separate"/>
          </w:r>
          <w:r>
            <w:t>5</w:t>
          </w:r>
          <w:r>
            <w:fldChar w:fldCharType="end"/>
          </w:r>
          <w:r>
            <w:fldChar w:fldCharType="end"/>
          </w:r>
        </w:p>
        <w:p w14:paraId="10735B24">
          <w:pPr>
            <w:pStyle w:val="19"/>
            <w:tabs>
              <w:tab w:val="right" w:leader="dot" w:pos="8306"/>
            </w:tabs>
            <w:ind w:left="420"/>
          </w:pPr>
          <w:r>
            <w:fldChar w:fldCharType="begin"/>
          </w:r>
          <w:r>
            <w:instrText xml:space="preserve"> HYPERLINK \l "_Toc15210" </w:instrText>
          </w:r>
          <w:r>
            <w:fldChar w:fldCharType="separate"/>
          </w:r>
          <w:r>
            <w:rPr>
              <w:rFonts w:hint="eastAsia"/>
            </w:rPr>
            <w:t>1.4、班级初评：学生自评</w:t>
          </w:r>
          <w:r>
            <w:tab/>
          </w:r>
          <w:r>
            <w:fldChar w:fldCharType="begin"/>
          </w:r>
          <w:r>
            <w:instrText xml:space="preserve"> PAGEREF _Toc15210 \h </w:instrText>
          </w:r>
          <w:r>
            <w:fldChar w:fldCharType="separate"/>
          </w:r>
          <w:r>
            <w:t>6</w:t>
          </w:r>
          <w:r>
            <w:fldChar w:fldCharType="end"/>
          </w:r>
          <w:r>
            <w:fldChar w:fldCharType="end"/>
          </w:r>
        </w:p>
        <w:p w14:paraId="347C2E13">
          <w:pPr>
            <w:pStyle w:val="20"/>
            <w:tabs>
              <w:tab w:val="right" w:leader="dot" w:pos="8306"/>
            </w:tabs>
            <w:ind w:left="840"/>
          </w:pPr>
          <w:r>
            <w:fldChar w:fldCharType="begin"/>
          </w:r>
          <w:r>
            <w:instrText xml:space="preserve"> HYPERLINK \l "_Toc25460" </w:instrText>
          </w:r>
          <w:r>
            <w:fldChar w:fldCharType="separate"/>
          </w:r>
          <w:r>
            <w:rPr>
              <w:rFonts w:hint="eastAsia"/>
            </w:rPr>
            <w:t>1.4.1、学生德育素质基本评定D1</w:t>
          </w:r>
          <w:r>
            <w:tab/>
          </w:r>
          <w:r>
            <w:fldChar w:fldCharType="begin"/>
          </w:r>
          <w:r>
            <w:instrText xml:space="preserve"> PAGEREF _Toc25460 \h </w:instrText>
          </w:r>
          <w:r>
            <w:fldChar w:fldCharType="separate"/>
          </w:r>
          <w:r>
            <w:t>7</w:t>
          </w:r>
          <w:r>
            <w:fldChar w:fldCharType="end"/>
          </w:r>
          <w:r>
            <w:fldChar w:fldCharType="end"/>
          </w:r>
        </w:p>
        <w:p w14:paraId="1B005902">
          <w:pPr>
            <w:pStyle w:val="20"/>
            <w:tabs>
              <w:tab w:val="right" w:leader="dot" w:pos="8306"/>
            </w:tabs>
            <w:ind w:left="840"/>
          </w:pPr>
          <w:r>
            <w:fldChar w:fldCharType="begin"/>
          </w:r>
          <w:r>
            <w:instrText xml:space="preserve"> HYPERLINK \l "_Toc27513" </w:instrText>
          </w:r>
          <w:r>
            <w:fldChar w:fldCharType="separate"/>
          </w:r>
          <w:r>
            <w:rPr>
              <w:rFonts w:hint="eastAsia"/>
            </w:rPr>
            <w:t>1.4.2、学生德育素质记实加减分D2</w:t>
          </w:r>
          <w:r>
            <w:tab/>
          </w:r>
          <w:r>
            <w:fldChar w:fldCharType="begin"/>
          </w:r>
          <w:r>
            <w:instrText xml:space="preserve"> PAGEREF _Toc27513 \h </w:instrText>
          </w:r>
          <w:r>
            <w:fldChar w:fldCharType="separate"/>
          </w:r>
          <w:r>
            <w:t>11</w:t>
          </w:r>
          <w:r>
            <w:fldChar w:fldCharType="end"/>
          </w:r>
          <w:r>
            <w:fldChar w:fldCharType="end"/>
          </w:r>
        </w:p>
        <w:p w14:paraId="77636DDA">
          <w:pPr>
            <w:pStyle w:val="19"/>
            <w:tabs>
              <w:tab w:val="right" w:leader="dot" w:pos="8306"/>
            </w:tabs>
            <w:ind w:left="420"/>
          </w:pPr>
          <w:r>
            <w:fldChar w:fldCharType="begin"/>
          </w:r>
          <w:r>
            <w:instrText xml:space="preserve"> HYPERLINK \l "_Toc23985" </w:instrText>
          </w:r>
          <w:r>
            <w:fldChar w:fldCharType="separate"/>
          </w:r>
          <w:r>
            <w:rPr>
              <w:rFonts w:hint="eastAsia"/>
            </w:rPr>
            <w:t>1.5、指标被拒绝时</w:t>
          </w:r>
          <w:r>
            <w:tab/>
          </w:r>
          <w:r>
            <w:fldChar w:fldCharType="begin"/>
          </w:r>
          <w:r>
            <w:instrText xml:space="preserve"> PAGEREF _Toc23985 \h </w:instrText>
          </w:r>
          <w:r>
            <w:fldChar w:fldCharType="separate"/>
          </w:r>
          <w:r>
            <w:t>14</w:t>
          </w:r>
          <w:r>
            <w:fldChar w:fldCharType="end"/>
          </w:r>
          <w:r>
            <w:fldChar w:fldCharType="end"/>
          </w:r>
        </w:p>
        <w:p w14:paraId="3C7A3304">
          <w:pPr>
            <w:pStyle w:val="18"/>
            <w:tabs>
              <w:tab w:val="right" w:leader="dot" w:pos="8306"/>
            </w:tabs>
          </w:pPr>
          <w:r>
            <w:fldChar w:fldCharType="begin"/>
          </w:r>
          <w:r>
            <w:instrText xml:space="preserve"> HYPERLINK \l "_Toc2083" </w:instrText>
          </w:r>
          <w:r>
            <w:fldChar w:fldCharType="separate"/>
          </w:r>
          <w:r>
            <w:rPr>
              <w:rFonts w:hint="eastAsia"/>
            </w:rPr>
            <w:t>二、 PC端</w:t>
          </w:r>
          <w:r>
            <w:tab/>
          </w:r>
          <w:r>
            <w:fldChar w:fldCharType="begin"/>
          </w:r>
          <w:r>
            <w:instrText xml:space="preserve"> PAGEREF _Toc2083 \h </w:instrText>
          </w:r>
          <w:r>
            <w:fldChar w:fldCharType="separate"/>
          </w:r>
          <w:r>
            <w:t>15</w:t>
          </w:r>
          <w:r>
            <w:fldChar w:fldCharType="end"/>
          </w:r>
          <w:r>
            <w:fldChar w:fldCharType="end"/>
          </w:r>
        </w:p>
        <w:p w14:paraId="3703ECCE">
          <w:pPr>
            <w:pStyle w:val="19"/>
            <w:tabs>
              <w:tab w:val="right" w:leader="dot" w:pos="8306"/>
            </w:tabs>
            <w:ind w:left="420"/>
          </w:pPr>
          <w:r>
            <w:fldChar w:fldCharType="begin"/>
          </w:r>
          <w:r>
            <w:instrText xml:space="preserve"> HYPERLINK \l "_Toc26030" </w:instrText>
          </w:r>
          <w:r>
            <w:fldChar w:fldCharType="separate"/>
          </w:r>
          <w:r>
            <w:rPr>
              <w:rFonts w:hint="eastAsia"/>
            </w:rPr>
            <w:t>2.1、测评学生：首页</w:t>
          </w:r>
          <w:r>
            <w:tab/>
          </w:r>
          <w:r>
            <w:fldChar w:fldCharType="begin"/>
          </w:r>
          <w:r>
            <w:instrText xml:space="preserve"> PAGEREF _Toc26030 \h </w:instrText>
          </w:r>
          <w:r>
            <w:fldChar w:fldCharType="separate"/>
          </w:r>
          <w:r>
            <w:t>15</w:t>
          </w:r>
          <w:r>
            <w:fldChar w:fldCharType="end"/>
          </w:r>
          <w:r>
            <w:fldChar w:fldCharType="end"/>
          </w:r>
        </w:p>
        <w:p w14:paraId="2CA07833">
          <w:pPr>
            <w:pStyle w:val="19"/>
            <w:tabs>
              <w:tab w:val="right" w:leader="dot" w:pos="8306"/>
            </w:tabs>
            <w:ind w:left="420"/>
          </w:pPr>
          <w:r>
            <w:fldChar w:fldCharType="begin"/>
          </w:r>
          <w:r>
            <w:instrText xml:space="preserve"> HYPERLINK \l "_Toc21979" </w:instrText>
          </w:r>
          <w:r>
            <w:fldChar w:fldCharType="separate"/>
          </w:r>
          <w:r>
            <w:rPr>
              <w:rFonts w:hint="eastAsia"/>
            </w:rPr>
            <w:t>2.2、测评人员公示</w:t>
          </w:r>
          <w:r>
            <w:tab/>
          </w:r>
          <w:r>
            <w:fldChar w:fldCharType="begin"/>
          </w:r>
          <w:r>
            <w:instrText xml:space="preserve"> PAGEREF _Toc21979 \h </w:instrText>
          </w:r>
          <w:r>
            <w:fldChar w:fldCharType="separate"/>
          </w:r>
          <w:r>
            <w:t>16</w:t>
          </w:r>
          <w:r>
            <w:fldChar w:fldCharType="end"/>
          </w:r>
          <w:r>
            <w:fldChar w:fldCharType="end"/>
          </w:r>
        </w:p>
        <w:p w14:paraId="232FFC71">
          <w:pPr>
            <w:pStyle w:val="19"/>
            <w:tabs>
              <w:tab w:val="right" w:leader="dot" w:pos="8306"/>
            </w:tabs>
            <w:ind w:left="420"/>
          </w:pPr>
          <w:r>
            <w:fldChar w:fldCharType="begin"/>
          </w:r>
          <w:r>
            <w:instrText xml:space="preserve"> HYPERLINK \l "_Toc19614" </w:instrText>
          </w:r>
          <w:r>
            <w:fldChar w:fldCharType="separate"/>
          </w:r>
          <w:r>
            <w:rPr>
              <w:rFonts w:hint="eastAsia"/>
            </w:rPr>
            <w:t>2.3、班级初评：学生自评</w:t>
          </w:r>
          <w:r>
            <w:tab/>
          </w:r>
          <w:r>
            <w:fldChar w:fldCharType="begin"/>
          </w:r>
          <w:r>
            <w:instrText xml:space="preserve"> PAGEREF _Toc19614 \h </w:instrText>
          </w:r>
          <w:r>
            <w:fldChar w:fldCharType="separate"/>
          </w:r>
          <w:r>
            <w:t>17</w:t>
          </w:r>
          <w:r>
            <w:fldChar w:fldCharType="end"/>
          </w:r>
          <w:r>
            <w:fldChar w:fldCharType="end"/>
          </w:r>
        </w:p>
        <w:p w14:paraId="02F45292">
          <w:pPr>
            <w:pStyle w:val="20"/>
            <w:tabs>
              <w:tab w:val="right" w:leader="dot" w:pos="8306"/>
            </w:tabs>
            <w:ind w:left="840"/>
          </w:pPr>
          <w:r>
            <w:fldChar w:fldCharType="begin"/>
          </w:r>
          <w:r>
            <w:instrText xml:space="preserve"> HYPERLINK \l "_Toc11622" </w:instrText>
          </w:r>
          <w:r>
            <w:fldChar w:fldCharType="separate"/>
          </w:r>
          <w:r>
            <w:rPr>
              <w:rFonts w:hint="eastAsia"/>
            </w:rPr>
            <w:t>2.3.1、 美育素质：文化艺术实践成绩M1</w:t>
          </w:r>
          <w:r>
            <w:tab/>
          </w:r>
          <w:r>
            <w:fldChar w:fldCharType="begin"/>
          </w:r>
          <w:r>
            <w:instrText xml:space="preserve"> PAGEREF _Toc11622 \h </w:instrText>
          </w:r>
          <w:r>
            <w:fldChar w:fldCharType="separate"/>
          </w:r>
          <w:r>
            <w:t>17</w:t>
          </w:r>
          <w:r>
            <w:fldChar w:fldCharType="end"/>
          </w:r>
          <w:r>
            <w:fldChar w:fldCharType="end"/>
          </w:r>
        </w:p>
        <w:p w14:paraId="72106482">
          <w:pPr>
            <w:pStyle w:val="20"/>
            <w:tabs>
              <w:tab w:val="right" w:leader="dot" w:pos="8306"/>
            </w:tabs>
            <w:ind w:left="840"/>
          </w:pPr>
          <w:r>
            <w:fldChar w:fldCharType="begin"/>
          </w:r>
          <w:r>
            <w:instrText xml:space="preserve"> HYPERLINK \l "_Toc11014" </w:instrText>
          </w:r>
          <w:r>
            <w:fldChar w:fldCharType="separate"/>
          </w:r>
          <w:r>
            <w:rPr>
              <w:rFonts w:hint="eastAsia"/>
            </w:rPr>
            <w:t>2.3.2 、</w:t>
          </w:r>
          <w:r>
            <w:t>文化艺术竞赛成绩M2</w:t>
          </w:r>
          <w:r>
            <w:tab/>
          </w:r>
          <w:r>
            <w:fldChar w:fldCharType="begin"/>
          </w:r>
          <w:r>
            <w:instrText xml:space="preserve"> PAGEREF _Toc11014 \h </w:instrText>
          </w:r>
          <w:r>
            <w:fldChar w:fldCharType="separate"/>
          </w:r>
          <w:r>
            <w:t>19</w:t>
          </w:r>
          <w:r>
            <w:fldChar w:fldCharType="end"/>
          </w:r>
          <w:r>
            <w:fldChar w:fldCharType="end"/>
          </w:r>
        </w:p>
        <w:p w14:paraId="79ECB547">
          <w:pPr>
            <w:pStyle w:val="19"/>
            <w:tabs>
              <w:tab w:val="right" w:leader="dot" w:pos="8306"/>
            </w:tabs>
            <w:ind w:left="420"/>
          </w:pPr>
          <w:r>
            <w:fldChar w:fldCharType="begin"/>
          </w:r>
          <w:r>
            <w:instrText xml:space="preserve"> HYPERLINK \l "_Toc17577" </w:instrText>
          </w:r>
          <w:r>
            <w:fldChar w:fldCharType="separate"/>
          </w:r>
          <w:r>
            <w:rPr>
              <w:rFonts w:hint="eastAsia"/>
            </w:rPr>
            <w:t>2.4、指标被拒绝时</w:t>
          </w:r>
          <w:r>
            <w:tab/>
          </w:r>
          <w:r>
            <w:fldChar w:fldCharType="begin"/>
          </w:r>
          <w:r>
            <w:instrText xml:space="preserve"> PAGEREF _Toc17577 \h </w:instrText>
          </w:r>
          <w:r>
            <w:fldChar w:fldCharType="separate"/>
          </w:r>
          <w:r>
            <w:t>22</w:t>
          </w:r>
          <w:r>
            <w:fldChar w:fldCharType="end"/>
          </w:r>
          <w:r>
            <w:fldChar w:fldCharType="end"/>
          </w:r>
        </w:p>
        <w:p w14:paraId="08F364D9">
          <w:r>
            <w:fldChar w:fldCharType="end"/>
          </w:r>
        </w:p>
      </w:sdtContent>
    </w:sdt>
    <w:p w14:paraId="7C709CA4"/>
    <w:p w14:paraId="0736282F"/>
    <w:p w14:paraId="43B03611"/>
    <w:p w14:paraId="5A16FD58"/>
    <w:p w14:paraId="3F020AA3"/>
    <w:p w14:paraId="4C5ED7BF"/>
    <w:p w14:paraId="6D878DA1"/>
    <w:p w14:paraId="04515220"/>
    <w:p w14:paraId="3EC85A2F"/>
    <w:p w14:paraId="27389EA2"/>
    <w:p w14:paraId="422A735C"/>
    <w:p w14:paraId="71986756"/>
    <w:p w14:paraId="7EC1430D"/>
    <w:p w14:paraId="573650D1"/>
    <w:p w14:paraId="59C74EF2"/>
    <w:p w14:paraId="4E2C7EC4"/>
    <w:p w14:paraId="1C0811C7"/>
    <w:p w14:paraId="7C9EBA55"/>
    <w:p w14:paraId="705F542C"/>
    <w:p w14:paraId="142D2196"/>
    <w:p w14:paraId="226E25E0">
      <w:pPr>
        <w:pStyle w:val="2"/>
        <w:numPr>
          <w:ilvl w:val="0"/>
          <w:numId w:val="1"/>
        </w:numPr>
      </w:pPr>
      <w:bookmarkStart w:id="0" w:name="_Toc26827"/>
      <w:bookmarkStart w:id="1" w:name="_Toc19899"/>
      <w:bookmarkStart w:id="2" w:name="_Toc12393"/>
      <w:bookmarkStart w:id="3" w:name="_Toc23021"/>
      <w:bookmarkStart w:id="4" w:name="_Toc30920"/>
      <w:bookmarkStart w:id="5" w:name="_Toc7361"/>
      <w:bookmarkStart w:id="6" w:name="_Toc23816"/>
      <w:bookmarkStart w:id="7" w:name="_Toc13917"/>
      <w:bookmarkStart w:id="8" w:name="_Toc11438"/>
      <w:bookmarkStart w:id="9" w:name="_Toc25487"/>
      <w:bookmarkStart w:id="10" w:name="_Toc26214"/>
      <w:bookmarkStart w:id="11" w:name="_Toc13058"/>
      <w:r>
        <w:rPr>
          <w:rFonts w:hint="eastAsia"/>
        </w:rPr>
        <w:t>移动端</w:t>
      </w:r>
      <w:bookmarkEnd w:id="0"/>
      <w:bookmarkEnd w:id="1"/>
      <w:bookmarkEnd w:id="2"/>
      <w:bookmarkEnd w:id="3"/>
      <w:bookmarkEnd w:id="4"/>
      <w:bookmarkEnd w:id="5"/>
      <w:bookmarkEnd w:id="6"/>
      <w:bookmarkEnd w:id="7"/>
      <w:bookmarkEnd w:id="8"/>
      <w:bookmarkEnd w:id="9"/>
      <w:bookmarkEnd w:id="10"/>
      <w:bookmarkEnd w:id="11"/>
    </w:p>
    <w:p w14:paraId="76AFC68F">
      <w:pPr>
        <w:pStyle w:val="3"/>
        <w:numPr>
          <w:ilvl w:val="1"/>
          <w:numId w:val="2"/>
        </w:numPr>
      </w:pPr>
      <w:bookmarkStart w:id="12" w:name="_Toc11811"/>
      <w:bookmarkStart w:id="13" w:name="_Toc245"/>
      <w:bookmarkStart w:id="14" w:name="_Toc19018"/>
      <w:bookmarkStart w:id="15" w:name="_Toc1773"/>
      <w:bookmarkStart w:id="16" w:name="_Toc5921"/>
      <w:bookmarkStart w:id="17" w:name="_Toc3643"/>
      <w:bookmarkStart w:id="18" w:name="_Toc4098"/>
      <w:bookmarkStart w:id="19" w:name="_Toc18744"/>
      <w:bookmarkStart w:id="20" w:name="_Toc32427"/>
      <w:bookmarkStart w:id="21" w:name="_Toc10926"/>
      <w:bookmarkStart w:id="22" w:name="_Toc27040"/>
      <w:bookmarkStart w:id="23" w:name="_Toc22319"/>
      <w:r>
        <w:rPr>
          <w:rFonts w:hint="eastAsia"/>
        </w:rPr>
        <w:t>测评</w:t>
      </w:r>
      <w:bookmarkEnd w:id="12"/>
      <w:bookmarkEnd w:id="13"/>
      <w:bookmarkEnd w:id="14"/>
      <w:r>
        <w:rPr>
          <w:rFonts w:hint="eastAsia"/>
        </w:rPr>
        <w:t>入口</w:t>
      </w:r>
      <w:bookmarkEnd w:id="15"/>
      <w:bookmarkEnd w:id="16"/>
      <w:bookmarkEnd w:id="17"/>
      <w:bookmarkEnd w:id="18"/>
      <w:bookmarkEnd w:id="19"/>
      <w:bookmarkEnd w:id="20"/>
      <w:bookmarkEnd w:id="21"/>
      <w:bookmarkEnd w:id="22"/>
      <w:bookmarkEnd w:id="23"/>
    </w:p>
    <w:p w14:paraId="50614107">
      <w:r>
        <w:rPr>
          <w:rFonts w:hint="eastAsia"/>
        </w:rPr>
        <w:t>在钉钉工作台里找到学工数智平台，进入个人信息功能页面。点击综合测评进入测评页面。</w:t>
      </w:r>
    </w:p>
    <w:p w14:paraId="3E0884BB"/>
    <w:p w14:paraId="67D8D5F2">
      <w:r>
        <w:drawing>
          <wp:inline distT="0" distB="0" distL="114300" distR="114300">
            <wp:extent cx="2520950" cy="5461000"/>
            <wp:effectExtent l="0" t="0" r="12700" b="635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4"/>
                    <a:stretch>
                      <a:fillRect/>
                    </a:stretch>
                  </pic:blipFill>
                  <pic:spPr>
                    <a:xfrm>
                      <a:off x="0" y="0"/>
                      <a:ext cx="2520950" cy="5461000"/>
                    </a:xfrm>
                    <a:prstGeom prst="rect">
                      <a:avLst/>
                    </a:prstGeom>
                    <a:noFill/>
                    <a:ln>
                      <a:noFill/>
                    </a:ln>
                  </pic:spPr>
                </pic:pic>
              </a:graphicData>
            </a:graphic>
          </wp:inline>
        </w:drawing>
      </w:r>
      <w:r>
        <w:rPr>
          <w:rFonts w:hint="eastAsia"/>
        </w:rPr>
        <w:t xml:space="preserve">   </w:t>
      </w:r>
      <w:r>
        <w:drawing>
          <wp:inline distT="0" distB="0" distL="114300" distR="114300">
            <wp:extent cx="2511425" cy="5480050"/>
            <wp:effectExtent l="0" t="0" r="3175" b="635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5"/>
                    <a:stretch>
                      <a:fillRect/>
                    </a:stretch>
                  </pic:blipFill>
                  <pic:spPr>
                    <a:xfrm>
                      <a:off x="0" y="0"/>
                      <a:ext cx="2511425" cy="5480050"/>
                    </a:xfrm>
                    <a:prstGeom prst="rect">
                      <a:avLst/>
                    </a:prstGeom>
                    <a:noFill/>
                    <a:ln>
                      <a:noFill/>
                    </a:ln>
                  </pic:spPr>
                </pic:pic>
              </a:graphicData>
            </a:graphic>
          </wp:inline>
        </w:drawing>
      </w:r>
    </w:p>
    <w:p w14:paraId="049480DB"/>
    <w:p w14:paraId="5020002A"/>
    <w:p w14:paraId="76B32458"/>
    <w:p w14:paraId="5186430C"/>
    <w:p w14:paraId="26C6FF99"/>
    <w:p w14:paraId="3B485B10">
      <w:pPr>
        <w:pStyle w:val="3"/>
      </w:pPr>
      <w:bookmarkStart w:id="24" w:name="_Toc26463"/>
      <w:bookmarkStart w:id="25" w:name="_Toc26591"/>
      <w:bookmarkStart w:id="26" w:name="_Toc1150"/>
      <w:bookmarkStart w:id="27" w:name="_Toc5402"/>
      <w:bookmarkStart w:id="28" w:name="_Toc22558"/>
      <w:bookmarkStart w:id="29" w:name="_Toc5788"/>
      <w:bookmarkStart w:id="30" w:name="_Toc23791"/>
      <w:bookmarkStart w:id="31" w:name="_Toc8491"/>
      <w:bookmarkStart w:id="32" w:name="_Toc3424"/>
      <w:r>
        <w:rPr>
          <w:rFonts w:hint="eastAsia"/>
        </w:rPr>
        <w:t>1.2、测评学生首页</w:t>
      </w:r>
      <w:bookmarkEnd w:id="24"/>
      <w:bookmarkEnd w:id="25"/>
      <w:bookmarkEnd w:id="26"/>
      <w:bookmarkEnd w:id="27"/>
      <w:bookmarkEnd w:id="28"/>
      <w:bookmarkEnd w:id="29"/>
      <w:bookmarkEnd w:id="30"/>
      <w:bookmarkEnd w:id="31"/>
      <w:bookmarkEnd w:id="32"/>
    </w:p>
    <w:p w14:paraId="61DA3D6B">
      <w:pPr>
        <w:rPr>
          <w:szCs w:val="21"/>
        </w:rPr>
      </w:pPr>
      <w:r>
        <w:rPr>
          <w:rFonts w:hint="eastAsia"/>
        </w:rPr>
        <w:t>由</w:t>
      </w:r>
      <w:r>
        <w:rPr>
          <w:rFonts w:hint="eastAsia"/>
          <w:szCs w:val="21"/>
        </w:rPr>
        <w:t>管理端添加测评流程模块，配置流程时不添加模块，某个模块就不显示。</w:t>
      </w:r>
    </w:p>
    <w:p w14:paraId="0C730C17">
      <w:pPr>
        <w:rPr>
          <w:szCs w:val="21"/>
        </w:rPr>
      </w:pPr>
    </w:p>
    <w:p w14:paraId="7DF82E39">
      <w:pPr>
        <w:rPr>
          <w:color w:val="FF0000"/>
          <w:szCs w:val="21"/>
        </w:rPr>
      </w:pPr>
      <w:r>
        <w:rPr>
          <w:rFonts w:hint="eastAsia"/>
          <w:szCs w:val="21"/>
        </w:rPr>
        <w:t>学生身份的用户：可查看某测评小组的审核用户和查看测评结果，</w:t>
      </w:r>
      <w:r>
        <w:rPr>
          <w:rFonts w:hint="eastAsia"/>
          <w:color w:val="FF0000"/>
          <w:szCs w:val="21"/>
        </w:rPr>
        <w:t>主要是要完成学生自评。</w:t>
      </w:r>
    </w:p>
    <w:p w14:paraId="3512372B">
      <w:r>
        <w:rPr>
          <w:rFonts w:hint="eastAsia"/>
        </w:rPr>
        <w:t xml:space="preserve"> </w:t>
      </w:r>
      <w:r>
        <w:drawing>
          <wp:inline distT="0" distB="0" distL="114300" distR="114300">
            <wp:extent cx="2198370" cy="4758055"/>
            <wp:effectExtent l="0" t="0" r="1143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198370" cy="4758055"/>
                    </a:xfrm>
                    <a:prstGeom prst="rect">
                      <a:avLst/>
                    </a:prstGeom>
                    <a:noFill/>
                    <a:ln>
                      <a:noFill/>
                    </a:ln>
                  </pic:spPr>
                </pic:pic>
              </a:graphicData>
            </a:graphic>
          </wp:inline>
        </w:drawing>
      </w:r>
      <w:r>
        <w:rPr>
          <w:rFonts w:hint="eastAsia"/>
        </w:rPr>
        <w:t xml:space="preserve">   </w:t>
      </w:r>
      <w:r>
        <w:drawing>
          <wp:inline distT="0" distB="0" distL="114300" distR="114300">
            <wp:extent cx="2217420" cy="4767580"/>
            <wp:effectExtent l="0" t="0" r="11430"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217420" cy="4767580"/>
                    </a:xfrm>
                    <a:prstGeom prst="rect">
                      <a:avLst/>
                    </a:prstGeom>
                    <a:noFill/>
                    <a:ln>
                      <a:noFill/>
                    </a:ln>
                  </pic:spPr>
                </pic:pic>
              </a:graphicData>
            </a:graphic>
          </wp:inline>
        </w:drawing>
      </w:r>
    </w:p>
    <w:p w14:paraId="25EC0A69">
      <w:pPr>
        <w:sectPr>
          <w:pgSz w:w="11906" w:h="16838"/>
          <w:pgMar w:top="1440" w:right="1800" w:bottom="1440" w:left="1800" w:header="851" w:footer="992" w:gutter="0"/>
          <w:cols w:space="425" w:num="1"/>
          <w:docGrid w:type="lines" w:linePitch="312" w:charSpace="0"/>
        </w:sectPr>
      </w:pPr>
    </w:p>
    <w:p w14:paraId="3D5B1CAB"/>
    <w:p w14:paraId="7C62A7F2">
      <w:pPr>
        <w:pStyle w:val="3"/>
      </w:pPr>
      <w:bookmarkStart w:id="33" w:name="_Toc21565"/>
      <w:bookmarkStart w:id="34" w:name="_Toc11290"/>
      <w:bookmarkStart w:id="35" w:name="_Toc13861"/>
      <w:bookmarkStart w:id="36" w:name="_Toc28824"/>
      <w:bookmarkStart w:id="37" w:name="_Toc29258"/>
      <w:bookmarkStart w:id="38" w:name="_Toc29472"/>
      <w:bookmarkStart w:id="39" w:name="_Toc16998"/>
      <w:bookmarkStart w:id="40" w:name="_Toc28354"/>
      <w:bookmarkStart w:id="41" w:name="_Toc8231"/>
      <w:bookmarkStart w:id="42" w:name="_Toc2062"/>
      <w:bookmarkStart w:id="43" w:name="_Toc16500"/>
      <w:bookmarkStart w:id="44" w:name="_Toc24193"/>
      <w:r>
        <w:rPr>
          <w:rFonts w:hint="eastAsia"/>
        </w:rPr>
        <w:t>1.3、测评人员公示</w:t>
      </w:r>
      <w:bookmarkEnd w:id="33"/>
      <w:bookmarkEnd w:id="34"/>
      <w:bookmarkEnd w:id="35"/>
      <w:bookmarkEnd w:id="36"/>
      <w:bookmarkEnd w:id="37"/>
      <w:bookmarkEnd w:id="38"/>
      <w:bookmarkEnd w:id="39"/>
      <w:bookmarkEnd w:id="40"/>
      <w:bookmarkEnd w:id="41"/>
      <w:bookmarkEnd w:id="42"/>
      <w:bookmarkEnd w:id="43"/>
      <w:bookmarkEnd w:id="44"/>
    </w:p>
    <w:p w14:paraId="6FD1E167">
      <w:r>
        <w:rPr>
          <w:rFonts w:hint="eastAsia"/>
        </w:rPr>
        <w:t>点击班级测评小组详情，可以查看该测评小组里参与测评审核的用户是谁，用户测评审核的范围是哪个班级、职位、所属测评小组是什么。</w:t>
      </w:r>
    </w:p>
    <w:p w14:paraId="2A45E1F4">
      <w:r>
        <w:drawing>
          <wp:inline distT="0" distB="0" distL="114300" distR="114300">
            <wp:extent cx="2334895" cy="5043170"/>
            <wp:effectExtent l="0" t="0" r="8255" b="508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8"/>
                    <a:stretch>
                      <a:fillRect/>
                    </a:stretch>
                  </pic:blipFill>
                  <pic:spPr>
                    <a:xfrm>
                      <a:off x="0" y="0"/>
                      <a:ext cx="2334895" cy="5043170"/>
                    </a:xfrm>
                    <a:prstGeom prst="rect">
                      <a:avLst/>
                    </a:prstGeom>
                    <a:noFill/>
                    <a:ln>
                      <a:noFill/>
                    </a:ln>
                  </pic:spPr>
                </pic:pic>
              </a:graphicData>
            </a:graphic>
          </wp:inline>
        </w:drawing>
      </w:r>
      <w:r>
        <w:t xml:space="preserve">     </w:t>
      </w:r>
      <w:r>
        <w:drawing>
          <wp:inline distT="0" distB="0" distL="114300" distR="114300">
            <wp:extent cx="2317750" cy="5017135"/>
            <wp:effectExtent l="0" t="0" r="6350" b="1206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2317750" cy="5017135"/>
                    </a:xfrm>
                    <a:prstGeom prst="rect">
                      <a:avLst/>
                    </a:prstGeom>
                    <a:noFill/>
                    <a:ln>
                      <a:noFill/>
                    </a:ln>
                  </pic:spPr>
                </pic:pic>
              </a:graphicData>
            </a:graphic>
          </wp:inline>
        </w:drawing>
      </w:r>
    </w:p>
    <w:p w14:paraId="2AA081CA">
      <w:pPr>
        <w:sectPr>
          <w:pgSz w:w="11906" w:h="16838"/>
          <w:pgMar w:top="1440" w:right="1800" w:bottom="1440" w:left="1800" w:header="851" w:footer="992" w:gutter="0"/>
          <w:cols w:space="425" w:num="1"/>
          <w:docGrid w:type="lines" w:linePitch="312" w:charSpace="0"/>
        </w:sectPr>
      </w:pPr>
    </w:p>
    <w:p w14:paraId="2FAB2FC7"/>
    <w:p w14:paraId="0B480DA4">
      <w:pPr>
        <w:pStyle w:val="3"/>
      </w:pPr>
      <w:bookmarkStart w:id="45" w:name="_Toc10889"/>
      <w:bookmarkStart w:id="46" w:name="_Toc28755"/>
      <w:bookmarkStart w:id="47" w:name="_Toc23409"/>
      <w:bookmarkStart w:id="48" w:name="_Toc15210"/>
      <w:bookmarkStart w:id="49" w:name="_Toc12957"/>
      <w:bookmarkStart w:id="50" w:name="_Toc10019"/>
      <w:bookmarkStart w:id="51" w:name="_Toc30697"/>
      <w:bookmarkStart w:id="52" w:name="_Toc27674"/>
      <w:bookmarkStart w:id="53" w:name="_Toc16825"/>
      <w:bookmarkStart w:id="54" w:name="_Toc28746"/>
      <w:bookmarkStart w:id="55" w:name="_Toc22096"/>
      <w:bookmarkStart w:id="56" w:name="_Toc26816"/>
      <w:r>
        <w:rPr>
          <w:rFonts w:hint="eastAsia"/>
        </w:rPr>
        <w:t>1.4、班级初评：学生自评</w:t>
      </w:r>
      <w:bookmarkEnd w:id="45"/>
      <w:bookmarkEnd w:id="46"/>
      <w:bookmarkEnd w:id="47"/>
      <w:bookmarkEnd w:id="48"/>
      <w:bookmarkEnd w:id="49"/>
      <w:bookmarkEnd w:id="50"/>
      <w:bookmarkEnd w:id="51"/>
      <w:bookmarkEnd w:id="52"/>
      <w:bookmarkEnd w:id="53"/>
      <w:bookmarkEnd w:id="54"/>
      <w:bookmarkEnd w:id="55"/>
      <w:bookmarkEnd w:id="56"/>
    </w:p>
    <w:p w14:paraId="664012E5">
      <w:r>
        <w:rPr>
          <w:rFonts w:hint="eastAsia"/>
        </w:rPr>
        <w:t>学生的自我评价，根据里面的详情内容给自己填写评价。可以获得一定的分数。学生自评有4种状态：未完成、已填写、待审核、已完成。</w:t>
      </w:r>
    </w:p>
    <w:p w14:paraId="04BDF556"/>
    <w:p w14:paraId="067986F0">
      <w:r>
        <w:drawing>
          <wp:inline distT="0" distB="0" distL="114300" distR="114300">
            <wp:extent cx="3009900" cy="6515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3009900" cy="6515100"/>
                    </a:xfrm>
                    <a:prstGeom prst="rect">
                      <a:avLst/>
                    </a:prstGeom>
                    <a:noFill/>
                    <a:ln>
                      <a:noFill/>
                    </a:ln>
                  </pic:spPr>
                </pic:pic>
              </a:graphicData>
            </a:graphic>
          </wp:inline>
        </w:drawing>
      </w:r>
    </w:p>
    <w:p w14:paraId="3EF6C4D9"/>
    <w:p w14:paraId="1BEAA136"/>
    <w:p w14:paraId="13374912">
      <w:r>
        <w:rPr>
          <w:rFonts w:hint="eastAsia"/>
        </w:rPr>
        <w:t>演示：德育素质指标答案添加</w:t>
      </w:r>
    </w:p>
    <w:p w14:paraId="4AFAF0B6">
      <w:pPr>
        <w:pStyle w:val="4"/>
      </w:pPr>
      <w:bookmarkStart w:id="57" w:name="_Toc26835"/>
      <w:bookmarkStart w:id="58" w:name="_Toc11204"/>
      <w:bookmarkStart w:id="59" w:name="_Toc2116"/>
      <w:bookmarkStart w:id="60" w:name="_Toc21846"/>
      <w:bookmarkStart w:id="61" w:name="_Toc19026"/>
      <w:bookmarkStart w:id="62" w:name="_Toc31887"/>
      <w:bookmarkStart w:id="63" w:name="_Toc25460"/>
      <w:bookmarkStart w:id="64" w:name="_Toc20241"/>
      <w:bookmarkStart w:id="65" w:name="_Toc20395"/>
      <w:bookmarkStart w:id="66" w:name="_Toc8744"/>
      <w:r>
        <w:rPr>
          <w:rFonts w:hint="eastAsia"/>
        </w:rPr>
        <w:t>1.4.1、学生德育素质基本评定D1</w:t>
      </w:r>
      <w:bookmarkEnd w:id="57"/>
      <w:bookmarkEnd w:id="58"/>
      <w:bookmarkEnd w:id="59"/>
      <w:bookmarkEnd w:id="60"/>
      <w:bookmarkEnd w:id="61"/>
      <w:bookmarkEnd w:id="62"/>
      <w:bookmarkEnd w:id="63"/>
      <w:bookmarkEnd w:id="64"/>
      <w:bookmarkEnd w:id="65"/>
      <w:bookmarkEnd w:id="66"/>
    </w:p>
    <w:p w14:paraId="17F1404D">
      <w:r>
        <w:rPr>
          <w:rFonts w:hint="eastAsia"/>
        </w:rPr>
        <w:t>学生查看并去填写完成各指标，完成可以获得分数。例如：进入学生德育基本评定D1详情，会提示一下这项指标的大致介绍（名称、分数、规则等），查看完后点击确认。</w:t>
      </w:r>
    </w:p>
    <w:p w14:paraId="1D3C76B5">
      <w:r>
        <w:rPr>
          <w:rFonts w:hint="eastAsia"/>
        </w:rPr>
        <w:t>学生德育素质基本评定D</w:t>
      </w:r>
      <w:r>
        <w:t>1</w:t>
      </w:r>
      <w:r>
        <w:rPr>
          <w:rFonts w:hint="eastAsia"/>
        </w:rPr>
        <w:t>分为三大板块：1、个人自我评价；2、班级成员互评；3、班主任和班委评价。</w:t>
      </w:r>
    </w:p>
    <w:p w14:paraId="33A2C217">
      <w:pPr>
        <w:pStyle w:val="5"/>
      </w:pPr>
      <w:bookmarkStart w:id="67" w:name="_Toc4916"/>
      <w:bookmarkStart w:id="68" w:name="_Toc21508"/>
      <w:r>
        <w:rPr>
          <w:rFonts w:hint="eastAsia"/>
        </w:rPr>
        <w:t>1.4.1.1、个人自我评价</w:t>
      </w:r>
      <w:bookmarkEnd w:id="67"/>
      <w:bookmarkEnd w:id="68"/>
    </w:p>
    <w:p w14:paraId="05FCB903">
      <w:r>
        <w:t xml:space="preserve"> </w:t>
      </w:r>
      <w:r>
        <w:drawing>
          <wp:inline distT="0" distB="0" distL="114300" distR="114300">
            <wp:extent cx="2538730" cy="5432425"/>
            <wp:effectExtent l="0" t="0" r="13970" b="15875"/>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11"/>
                    <a:stretch>
                      <a:fillRect/>
                    </a:stretch>
                  </pic:blipFill>
                  <pic:spPr>
                    <a:xfrm>
                      <a:off x="0" y="0"/>
                      <a:ext cx="2538730" cy="5432425"/>
                    </a:xfrm>
                    <a:prstGeom prst="rect">
                      <a:avLst/>
                    </a:prstGeom>
                    <a:noFill/>
                    <a:ln>
                      <a:noFill/>
                    </a:ln>
                  </pic:spPr>
                </pic:pic>
              </a:graphicData>
            </a:graphic>
          </wp:inline>
        </w:drawing>
      </w:r>
      <w:r>
        <w:t xml:space="preserve"> </w:t>
      </w:r>
      <w:r>
        <w:rPr>
          <w:rFonts w:hint="eastAsia"/>
        </w:rPr>
        <w:t xml:space="preserve"> </w:t>
      </w:r>
      <w:r>
        <w:drawing>
          <wp:inline distT="0" distB="0" distL="114300" distR="114300">
            <wp:extent cx="2482215" cy="5389880"/>
            <wp:effectExtent l="0" t="0" r="13335" b="127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12"/>
                    <a:stretch>
                      <a:fillRect/>
                    </a:stretch>
                  </pic:blipFill>
                  <pic:spPr>
                    <a:xfrm>
                      <a:off x="0" y="0"/>
                      <a:ext cx="2482215" cy="5389880"/>
                    </a:xfrm>
                    <a:prstGeom prst="rect">
                      <a:avLst/>
                    </a:prstGeom>
                    <a:noFill/>
                    <a:ln>
                      <a:noFill/>
                    </a:ln>
                  </pic:spPr>
                </pic:pic>
              </a:graphicData>
            </a:graphic>
          </wp:inline>
        </w:drawing>
      </w:r>
    </w:p>
    <w:p w14:paraId="4B525499">
      <w:r>
        <w:rPr>
          <w:rFonts w:hint="eastAsia"/>
        </w:rPr>
        <w:t xml:space="preserve">          图（3-1）                                图（3-2）    </w:t>
      </w:r>
    </w:p>
    <w:p w14:paraId="30844760"/>
    <w:p w14:paraId="5DB306E3"/>
    <w:p w14:paraId="381C2A93"/>
    <w:p w14:paraId="2B9A29C3"/>
    <w:p w14:paraId="5440E7F1"/>
    <w:p w14:paraId="590EFB0A">
      <w:r>
        <w:rPr>
          <w:rFonts w:hint="eastAsia"/>
        </w:rPr>
        <w:t>选择每个选项给自己打分。例：点击政治思想右侧加号，会弹窗出A、B、C、D四个选项上面还显示每个选项可获得的分数可以选择，选择适合自己的选项答案后点击确认，还可以添加备注、附件（可以更好的通过审核、也可不填）。有红色星号的表示这一项是必填项，必须要添加答案，例图【3-3】。</w:t>
      </w:r>
    </w:p>
    <w:p w14:paraId="2EC19D74"/>
    <w:p w14:paraId="54C2376B">
      <w:r>
        <w:rPr>
          <w:rFonts w:hint="eastAsia"/>
        </w:rPr>
        <w:t>添加完答案后，可以看到添加了多少项。预计可以获得多少分。预计得分是总分，可以点击详情查看每个选项所获得的分，添加按钮灰掉了，表示这个选项是单选只可以选一个答案，如果添加有误可以单个删除重新添加，如下图【3-4】</w:t>
      </w:r>
    </w:p>
    <w:p w14:paraId="39D4DA44">
      <w:r>
        <w:rPr>
          <w:rFonts w:hint="eastAsia"/>
          <w:color w:val="FF0000"/>
        </w:rPr>
        <w:t>预计获得的分数如超出或低于图【3-3】标题上的（0-10）的分数限制，按最低分或最高分算分。</w:t>
      </w:r>
      <w:r>
        <w:rPr>
          <w:rFonts w:hint="eastAsia"/>
        </w:rPr>
        <w:t>如：我表现优异，每个答案添加完成后，获得了预计得分12分，那最高按10分算分。</w:t>
      </w:r>
    </w:p>
    <w:p w14:paraId="35C626BD"/>
    <w:p w14:paraId="0DC8F7CE">
      <w:r>
        <w:drawing>
          <wp:inline distT="0" distB="0" distL="114300" distR="114300">
            <wp:extent cx="2536190" cy="5490210"/>
            <wp:effectExtent l="0" t="0" r="16510" b="15240"/>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13"/>
                    <a:stretch>
                      <a:fillRect/>
                    </a:stretch>
                  </pic:blipFill>
                  <pic:spPr>
                    <a:xfrm>
                      <a:off x="0" y="0"/>
                      <a:ext cx="2536190" cy="5490210"/>
                    </a:xfrm>
                    <a:prstGeom prst="rect">
                      <a:avLst/>
                    </a:prstGeom>
                    <a:noFill/>
                    <a:ln>
                      <a:noFill/>
                    </a:ln>
                  </pic:spPr>
                </pic:pic>
              </a:graphicData>
            </a:graphic>
          </wp:inline>
        </w:drawing>
      </w:r>
      <w:r>
        <w:rPr>
          <w:rFonts w:hint="eastAsia"/>
        </w:rPr>
        <w:t xml:space="preserve">  </w:t>
      </w:r>
      <w:r>
        <w:drawing>
          <wp:inline distT="0" distB="0" distL="114300" distR="114300">
            <wp:extent cx="2560320" cy="5541645"/>
            <wp:effectExtent l="0" t="0" r="1143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tretch>
                      <a:fillRect/>
                    </a:stretch>
                  </pic:blipFill>
                  <pic:spPr>
                    <a:xfrm>
                      <a:off x="0" y="0"/>
                      <a:ext cx="2560320" cy="5541645"/>
                    </a:xfrm>
                    <a:prstGeom prst="rect">
                      <a:avLst/>
                    </a:prstGeom>
                    <a:noFill/>
                    <a:ln>
                      <a:noFill/>
                    </a:ln>
                  </pic:spPr>
                </pic:pic>
              </a:graphicData>
            </a:graphic>
          </wp:inline>
        </w:drawing>
      </w:r>
    </w:p>
    <w:p w14:paraId="71D756D3">
      <w:r>
        <w:rPr>
          <w:rFonts w:hint="eastAsia"/>
        </w:rPr>
        <w:t xml:space="preserve">         图【3-3】                                    图【3-4】   </w:t>
      </w:r>
    </w:p>
    <w:p w14:paraId="6D2AD74F"/>
    <w:p w14:paraId="1F92D8E1"/>
    <w:p w14:paraId="5F96E7DC"/>
    <w:p w14:paraId="3B49BEA2"/>
    <w:p w14:paraId="17233348">
      <w:pPr>
        <w:pStyle w:val="5"/>
      </w:pPr>
      <w:bookmarkStart w:id="69" w:name="_Toc14150"/>
      <w:bookmarkStart w:id="70" w:name="_Toc29965"/>
      <w:r>
        <w:rPr>
          <w:rFonts w:hint="eastAsia"/>
        </w:rPr>
        <w:t>1.4.1.2、班级成员互评</w:t>
      </w:r>
      <w:bookmarkEnd w:id="69"/>
      <w:bookmarkEnd w:id="70"/>
    </w:p>
    <w:p w14:paraId="3C73103F">
      <w:r>
        <w:rPr>
          <w:rFonts w:hint="eastAsia"/>
        </w:rPr>
        <w:t>个人自我评价的选项的答案添加完成后，可参与第二个步骤的班级成员互评，给自己班级的同学将进行评分，如下图【3-5】。</w:t>
      </w:r>
    </w:p>
    <w:p w14:paraId="2543187B">
      <w:bookmarkStart w:id="71" w:name="OLE_LINK1"/>
      <w:r>
        <w:rPr>
          <w:rFonts w:hint="eastAsia"/>
        </w:rPr>
        <w:t>进入详情后，有个提示选A的比例要小于等于30%。超过30%就不能选A了。给班级内的所有同学都选了评分后就可提交。</w:t>
      </w:r>
    </w:p>
    <w:p w14:paraId="1A0EE720">
      <w:r>
        <w:rPr>
          <w:rFonts w:hint="eastAsia"/>
        </w:rPr>
        <w:t>给班级同学一一选择要评的选项，如下图【3-6】。</w:t>
      </w:r>
    </w:p>
    <w:bookmarkEnd w:id="71"/>
    <w:p w14:paraId="48C57231"/>
    <w:p w14:paraId="59BAAB26"/>
    <w:p w14:paraId="6944B97A">
      <w:r>
        <w:drawing>
          <wp:inline distT="0" distB="0" distL="114300" distR="114300">
            <wp:extent cx="2511425" cy="5434965"/>
            <wp:effectExtent l="0" t="0" r="3175" b="133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a:stretch>
                      <a:fillRect/>
                    </a:stretch>
                  </pic:blipFill>
                  <pic:spPr>
                    <a:xfrm>
                      <a:off x="0" y="0"/>
                      <a:ext cx="2511425" cy="5434965"/>
                    </a:xfrm>
                    <a:prstGeom prst="rect">
                      <a:avLst/>
                    </a:prstGeom>
                    <a:noFill/>
                    <a:ln>
                      <a:noFill/>
                    </a:ln>
                  </pic:spPr>
                </pic:pic>
              </a:graphicData>
            </a:graphic>
          </wp:inline>
        </w:drawing>
      </w:r>
      <w:r>
        <w:t xml:space="preserve">  </w:t>
      </w:r>
      <w:r>
        <w:drawing>
          <wp:inline distT="0" distB="0" distL="114300" distR="114300">
            <wp:extent cx="2433320" cy="5266055"/>
            <wp:effectExtent l="0" t="0" r="5080" b="1079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
                    <a:stretch>
                      <a:fillRect/>
                    </a:stretch>
                  </pic:blipFill>
                  <pic:spPr>
                    <a:xfrm>
                      <a:off x="0" y="0"/>
                      <a:ext cx="2433320" cy="5266055"/>
                    </a:xfrm>
                    <a:prstGeom prst="rect">
                      <a:avLst/>
                    </a:prstGeom>
                    <a:noFill/>
                    <a:ln>
                      <a:noFill/>
                    </a:ln>
                  </pic:spPr>
                </pic:pic>
              </a:graphicData>
            </a:graphic>
          </wp:inline>
        </w:drawing>
      </w:r>
    </w:p>
    <w:p w14:paraId="0C8C7403">
      <w:pPr>
        <w:ind w:firstLine="420"/>
      </w:pPr>
      <w:r>
        <w:rPr>
          <w:rFonts w:hint="eastAsia"/>
        </w:rPr>
        <w:t>图【3-5】                                         图【3-6】</w:t>
      </w:r>
    </w:p>
    <w:p w14:paraId="034B3FC8">
      <w:pPr>
        <w:ind w:firstLine="420"/>
      </w:pPr>
    </w:p>
    <w:p w14:paraId="78DA80F8"/>
    <w:p w14:paraId="71929577"/>
    <w:p w14:paraId="1F7CF23D">
      <w:pPr>
        <w:pStyle w:val="5"/>
      </w:pPr>
      <w:bookmarkStart w:id="72" w:name="_Toc9391"/>
      <w:bookmarkStart w:id="73" w:name="_Toc30029"/>
      <w:r>
        <w:rPr>
          <w:rFonts w:hint="eastAsia"/>
        </w:rPr>
        <w:t>1.4.1.3、班主任和班委评价</w:t>
      </w:r>
      <w:bookmarkEnd w:id="72"/>
      <w:bookmarkEnd w:id="73"/>
    </w:p>
    <w:p w14:paraId="1765D951">
      <w:r>
        <w:rPr>
          <w:rFonts w:hint="eastAsia"/>
        </w:rPr>
        <w:t>班主任和班委评价是指测评审核人员给你的评价，无需填写，测评审核人员给你评完之后你可以在预计得分里查看自己获得的分数。如下图【3-7】</w:t>
      </w:r>
    </w:p>
    <w:p w14:paraId="394EB305"/>
    <w:p w14:paraId="1B36A24E">
      <w:r>
        <w:rPr>
          <w:rFonts w:hint="eastAsia"/>
        </w:rPr>
        <w:t>德育素质基本评定D1的个人自我评价和班级成员互评是必填项，这两个评完之后就可以确认提交，表示这德育素质一大项指标已填写完成。</w:t>
      </w:r>
    </w:p>
    <w:p w14:paraId="19FD5BDC"/>
    <w:p w14:paraId="27B9D260">
      <w:r>
        <w:rPr>
          <w:rFonts w:hint="eastAsia"/>
        </w:rPr>
        <w:t>提交成功后，选项上会显示绿色的勾，表示这个选项你有添加答案。如果想换填写的答案，可以取消提交。如下图【3-8】</w:t>
      </w:r>
    </w:p>
    <w:p w14:paraId="1EC88358">
      <w:r>
        <w:drawing>
          <wp:inline distT="0" distB="0" distL="114300" distR="114300">
            <wp:extent cx="2490470" cy="5392420"/>
            <wp:effectExtent l="0" t="0" r="5080" b="17780"/>
            <wp:docPr id="4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4"/>
                    <pic:cNvPicPr>
                      <a:picLocks noChangeAspect="1"/>
                    </pic:cNvPicPr>
                  </pic:nvPicPr>
                  <pic:blipFill>
                    <a:blip r:embed="rId17"/>
                    <a:stretch>
                      <a:fillRect/>
                    </a:stretch>
                  </pic:blipFill>
                  <pic:spPr>
                    <a:xfrm>
                      <a:off x="0" y="0"/>
                      <a:ext cx="2490470" cy="5392420"/>
                    </a:xfrm>
                    <a:prstGeom prst="rect">
                      <a:avLst/>
                    </a:prstGeom>
                    <a:noFill/>
                    <a:ln>
                      <a:noFill/>
                    </a:ln>
                  </pic:spPr>
                </pic:pic>
              </a:graphicData>
            </a:graphic>
          </wp:inline>
        </w:drawing>
      </w:r>
      <w:r>
        <w:rPr>
          <w:rFonts w:hint="eastAsia"/>
        </w:rPr>
        <w:t xml:space="preserve">  </w:t>
      </w:r>
      <w:r>
        <w:drawing>
          <wp:inline distT="0" distB="0" distL="114300" distR="114300">
            <wp:extent cx="2486660" cy="5381625"/>
            <wp:effectExtent l="0" t="0" r="8890" b="952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a:stretch>
                      <a:fillRect/>
                    </a:stretch>
                  </pic:blipFill>
                  <pic:spPr>
                    <a:xfrm>
                      <a:off x="0" y="0"/>
                      <a:ext cx="2486660" cy="5381625"/>
                    </a:xfrm>
                    <a:prstGeom prst="rect">
                      <a:avLst/>
                    </a:prstGeom>
                    <a:noFill/>
                    <a:ln>
                      <a:noFill/>
                    </a:ln>
                  </pic:spPr>
                </pic:pic>
              </a:graphicData>
            </a:graphic>
          </wp:inline>
        </w:drawing>
      </w:r>
    </w:p>
    <w:p w14:paraId="0D6391FA">
      <w:pPr>
        <w:rPr>
          <w:rFonts w:ascii="宋体" w:hAnsi="宋体" w:eastAsia="宋体" w:cs="宋体"/>
          <w:szCs w:val="21"/>
          <w:lang w:bidi="ar"/>
        </w:rPr>
      </w:pPr>
      <w:r>
        <w:rPr>
          <w:rFonts w:hint="eastAsia"/>
        </w:rPr>
        <w:t xml:space="preserve">               图【3-7】                              </w:t>
      </w:r>
      <w:r>
        <w:rPr>
          <w:rFonts w:hint="eastAsia" w:ascii="宋体" w:hAnsi="宋体" w:eastAsia="宋体" w:cs="宋体"/>
          <w:szCs w:val="21"/>
          <w:lang w:bidi="ar"/>
        </w:rPr>
        <w:t>图【3</w:t>
      </w:r>
      <w:r>
        <w:rPr>
          <w:rFonts w:ascii="Calibri" w:hAnsi="Calibri" w:eastAsia="宋体" w:cs="Calibri"/>
          <w:szCs w:val="21"/>
          <w:lang w:bidi="ar"/>
        </w:rPr>
        <w:t>-</w:t>
      </w:r>
      <w:r>
        <w:rPr>
          <w:rFonts w:hint="eastAsia" w:ascii="Calibri" w:hAnsi="Calibri" w:eastAsia="宋体" w:cs="Calibri"/>
          <w:szCs w:val="21"/>
          <w:lang w:bidi="ar"/>
        </w:rPr>
        <w:t>8</w:t>
      </w:r>
      <w:r>
        <w:rPr>
          <w:rFonts w:hint="eastAsia" w:ascii="宋体" w:hAnsi="宋体" w:eastAsia="宋体" w:cs="宋体"/>
          <w:szCs w:val="21"/>
          <w:lang w:bidi="ar"/>
        </w:rPr>
        <w:t>】</w:t>
      </w:r>
    </w:p>
    <w:p w14:paraId="3FE3D07A">
      <w:pPr>
        <w:rPr>
          <w:rFonts w:ascii="宋体" w:hAnsi="宋体" w:eastAsia="宋体" w:cs="宋体"/>
          <w:szCs w:val="21"/>
          <w:lang w:bidi="ar"/>
        </w:rPr>
      </w:pPr>
    </w:p>
    <w:p w14:paraId="21C1BC0D">
      <w:pPr>
        <w:rPr>
          <w:rFonts w:ascii="宋体" w:hAnsi="宋体" w:eastAsia="宋体" w:cs="宋体"/>
          <w:szCs w:val="21"/>
          <w:lang w:bidi="ar"/>
        </w:rPr>
      </w:pPr>
    </w:p>
    <w:p w14:paraId="20580F7F">
      <w:pPr>
        <w:rPr>
          <w:rFonts w:ascii="宋体" w:hAnsi="宋体" w:eastAsia="宋体" w:cs="宋体"/>
          <w:szCs w:val="21"/>
          <w:lang w:bidi="ar"/>
        </w:rPr>
      </w:pPr>
    </w:p>
    <w:p w14:paraId="6D574DA1">
      <w:pPr>
        <w:pStyle w:val="4"/>
      </w:pPr>
      <w:bookmarkStart w:id="74" w:name="_Toc21957"/>
      <w:bookmarkStart w:id="75" w:name="_Toc27513"/>
      <w:bookmarkStart w:id="76" w:name="_Toc11345"/>
      <w:bookmarkStart w:id="77" w:name="_Toc10736"/>
      <w:bookmarkStart w:id="78" w:name="_Toc26915"/>
      <w:bookmarkStart w:id="79" w:name="_Toc32051"/>
      <w:bookmarkStart w:id="80" w:name="_Toc23031"/>
      <w:bookmarkStart w:id="81" w:name="_Toc6165"/>
      <w:bookmarkStart w:id="82" w:name="_Toc17557"/>
      <w:bookmarkStart w:id="83" w:name="_Toc23854"/>
      <w:r>
        <w:rPr>
          <w:rFonts w:hint="eastAsia"/>
        </w:rPr>
        <w:t>1.4.2、学生德育素质记实加减分D2</w:t>
      </w:r>
      <w:bookmarkEnd w:id="74"/>
      <w:bookmarkEnd w:id="75"/>
      <w:bookmarkEnd w:id="76"/>
      <w:bookmarkEnd w:id="77"/>
      <w:bookmarkEnd w:id="78"/>
      <w:bookmarkEnd w:id="79"/>
      <w:bookmarkEnd w:id="80"/>
      <w:bookmarkEnd w:id="81"/>
      <w:bookmarkEnd w:id="82"/>
      <w:bookmarkEnd w:id="83"/>
    </w:p>
    <w:p w14:paraId="494A192A">
      <w:pPr>
        <w:rPr>
          <w:rFonts w:ascii="宋体" w:hAnsi="宋体" w:eastAsia="宋体" w:cs="宋体"/>
          <w:szCs w:val="21"/>
          <w:lang w:bidi="ar"/>
        </w:rPr>
      </w:pPr>
      <w:r>
        <w:rPr>
          <w:rFonts w:hint="eastAsia" w:ascii="宋体" w:hAnsi="宋体" w:eastAsia="宋体" w:cs="宋体"/>
          <w:szCs w:val="21"/>
          <w:lang w:bidi="ar"/>
        </w:rPr>
        <w:t>进入学生德育素质记实加减分D2详情,上面的字体表示指标的名称、分数、大致介绍。</w:t>
      </w:r>
    </w:p>
    <w:p w14:paraId="3AB44DE1">
      <w:r>
        <w:rPr>
          <w:rFonts w:hint="eastAsia" w:ascii="宋体" w:hAnsi="宋体" w:eastAsia="宋体" w:cs="宋体"/>
          <w:szCs w:val="21"/>
          <w:lang w:bidi="ar"/>
        </w:rPr>
        <w:t>多选类型的项目，如果添加了会显示添加了多少项，</w:t>
      </w:r>
      <w:r>
        <w:rPr>
          <w:rFonts w:hint="eastAsia"/>
        </w:rPr>
        <w:t>添加了1次，显示的就是1。</w:t>
      </w:r>
    </w:p>
    <w:p w14:paraId="321C809D">
      <w:pPr>
        <w:rPr>
          <w:color w:val="FF0000"/>
        </w:rPr>
      </w:pPr>
      <w:r>
        <w:rPr>
          <w:rFonts w:hint="eastAsia"/>
          <w:color w:val="FF0000"/>
        </w:rPr>
        <w:t>有导入项时，导入项不需要自己添加答案，导入项有数据后可以核对导入的数据是否正确，如有误差请联系班级奖学金负责人。如下图【3-9】</w:t>
      </w:r>
    </w:p>
    <w:p w14:paraId="0A7ED2A4"/>
    <w:p w14:paraId="3E639B9F">
      <w:pPr>
        <w:rPr>
          <w:rFonts w:ascii="宋体" w:hAnsi="宋体" w:eastAsia="宋体" w:cs="宋体"/>
          <w:szCs w:val="21"/>
          <w:lang w:bidi="ar"/>
        </w:rPr>
      </w:pPr>
      <w:r>
        <w:rPr>
          <w:rFonts w:hint="eastAsia"/>
        </w:rPr>
        <w:t>如果学生受到的学校的纪律处分，就会扣分，如下图【3-10】</w:t>
      </w:r>
    </w:p>
    <w:p w14:paraId="0E55E587">
      <w:r>
        <w:drawing>
          <wp:inline distT="0" distB="0" distL="114300" distR="114300">
            <wp:extent cx="2537460" cy="5492115"/>
            <wp:effectExtent l="0" t="0" r="15240" b="133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9"/>
                    <a:stretch>
                      <a:fillRect/>
                    </a:stretch>
                  </pic:blipFill>
                  <pic:spPr>
                    <a:xfrm>
                      <a:off x="0" y="0"/>
                      <a:ext cx="2537460" cy="5492115"/>
                    </a:xfrm>
                    <a:prstGeom prst="rect">
                      <a:avLst/>
                    </a:prstGeom>
                    <a:noFill/>
                    <a:ln>
                      <a:noFill/>
                    </a:ln>
                  </pic:spPr>
                </pic:pic>
              </a:graphicData>
            </a:graphic>
          </wp:inline>
        </w:drawing>
      </w:r>
      <w:r>
        <w:rPr>
          <w:rFonts w:hint="eastAsia"/>
        </w:rPr>
        <w:t xml:space="preserve"> </w:t>
      </w:r>
      <w:r>
        <w:drawing>
          <wp:inline distT="0" distB="0" distL="114300" distR="114300">
            <wp:extent cx="2543175" cy="5503545"/>
            <wp:effectExtent l="0" t="0" r="9525"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2543175" cy="5503545"/>
                    </a:xfrm>
                    <a:prstGeom prst="rect">
                      <a:avLst/>
                    </a:prstGeom>
                    <a:noFill/>
                    <a:ln>
                      <a:noFill/>
                    </a:ln>
                  </pic:spPr>
                </pic:pic>
              </a:graphicData>
            </a:graphic>
          </wp:inline>
        </w:drawing>
      </w:r>
    </w:p>
    <w:p w14:paraId="10531974">
      <w:r>
        <w:rPr>
          <w:rFonts w:hint="eastAsia"/>
        </w:rPr>
        <w:t xml:space="preserve">           图【3-9】                                图【3-10】</w:t>
      </w:r>
    </w:p>
    <w:p w14:paraId="5F042D76">
      <w:pPr>
        <w:rPr>
          <w:rFonts w:ascii="宋体" w:hAnsi="宋体" w:eastAsia="宋体" w:cs="宋体"/>
          <w:szCs w:val="21"/>
          <w:lang w:bidi="ar"/>
        </w:rPr>
      </w:pPr>
    </w:p>
    <w:p w14:paraId="3E50FC28">
      <w:pPr>
        <w:rPr>
          <w:rFonts w:ascii="宋体" w:hAnsi="宋体" w:eastAsia="宋体" w:cs="宋体"/>
          <w:szCs w:val="21"/>
          <w:lang w:bidi="ar"/>
        </w:rPr>
      </w:pPr>
    </w:p>
    <w:p w14:paraId="43E660C6">
      <w:pPr>
        <w:rPr>
          <w:rFonts w:ascii="宋体" w:hAnsi="宋体" w:eastAsia="宋体" w:cs="宋体"/>
          <w:szCs w:val="21"/>
          <w:lang w:bidi="ar"/>
        </w:rPr>
      </w:pPr>
    </w:p>
    <w:p w14:paraId="7EDD2669">
      <w:pPr>
        <w:rPr>
          <w:rFonts w:ascii="宋体" w:hAnsi="宋体" w:eastAsia="宋体" w:cs="宋体"/>
          <w:szCs w:val="21"/>
          <w:lang w:bidi="ar"/>
        </w:rPr>
      </w:pPr>
    </w:p>
    <w:p w14:paraId="7500749C">
      <w:pPr>
        <w:rPr>
          <w:rFonts w:ascii="宋体" w:hAnsi="宋体" w:eastAsia="宋体" w:cs="宋体"/>
          <w:szCs w:val="21"/>
          <w:lang w:bidi="ar"/>
        </w:rPr>
      </w:pPr>
    </w:p>
    <w:p w14:paraId="781B6863">
      <w:pPr>
        <w:rPr>
          <w:rFonts w:ascii="宋体" w:hAnsi="宋体" w:eastAsia="宋体" w:cs="宋体"/>
          <w:szCs w:val="21"/>
          <w:lang w:bidi="ar"/>
        </w:rPr>
      </w:pPr>
    </w:p>
    <w:p w14:paraId="1E088356">
      <w:pPr>
        <w:rPr>
          <w:rFonts w:ascii="宋体" w:hAnsi="宋体" w:eastAsia="宋体" w:cs="宋体"/>
          <w:szCs w:val="21"/>
          <w:lang w:bidi="ar"/>
        </w:rPr>
      </w:pPr>
      <w:r>
        <w:rPr>
          <w:rFonts w:hint="eastAsia" w:ascii="宋体" w:hAnsi="宋体" w:eastAsia="宋体" w:cs="宋体"/>
          <w:szCs w:val="21"/>
          <w:lang w:bidi="ar"/>
        </w:rPr>
        <w:t>学生德育素质都填写完成后提交，在列表上就可以看到这两项指标可获得的分数</w:t>
      </w:r>
    </w:p>
    <w:p w14:paraId="47A34E50">
      <w:pPr>
        <w:rPr>
          <w:rFonts w:ascii="宋体" w:hAnsi="宋体" w:eastAsia="宋体" w:cs="宋体"/>
          <w:szCs w:val="21"/>
          <w:lang w:bidi="ar"/>
        </w:rPr>
      </w:pPr>
      <w:r>
        <w:rPr>
          <w:rFonts w:hint="eastAsia" w:ascii="宋体" w:hAnsi="宋体" w:eastAsia="宋体" w:cs="宋体"/>
          <w:szCs w:val="21"/>
          <w:lang w:bidi="ar"/>
        </w:rPr>
        <w:t>其余指标按照自己的情况如实填写，如自己没有参与过的、并且不是必填的选项则可以不用添加答案直接提交。所有的指标都提交后。列表上的提交审核按钮就会亮起来表示可以提交审核了，如下图【3-12】。审核人员会审核你每个选项提交的答案，可以通过也可以拒绝不合理的答案。</w:t>
      </w:r>
    </w:p>
    <w:p w14:paraId="5F002542">
      <w:pPr>
        <w:rPr>
          <w:rFonts w:ascii="宋体" w:hAnsi="宋体" w:eastAsia="宋体" w:cs="宋体"/>
          <w:szCs w:val="21"/>
          <w:lang w:bidi="ar"/>
        </w:rPr>
      </w:pPr>
      <w:r>
        <w:rPr>
          <w:rFonts w:hint="eastAsia" w:ascii="宋体" w:hAnsi="宋体" w:eastAsia="宋体" w:cs="宋体"/>
          <w:szCs w:val="21"/>
          <w:lang w:bidi="ar"/>
        </w:rPr>
        <w:t>一共有6大指标：德育素质、智育素质、体育素质、美育素质、劳育素质、创新与实践素质</w:t>
      </w:r>
    </w:p>
    <w:p w14:paraId="23A238C8">
      <w:r>
        <w:drawing>
          <wp:inline distT="0" distB="0" distL="114300" distR="114300">
            <wp:extent cx="2503170" cy="5419725"/>
            <wp:effectExtent l="0" t="0" r="1143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stretch>
                      <a:fillRect/>
                    </a:stretch>
                  </pic:blipFill>
                  <pic:spPr>
                    <a:xfrm>
                      <a:off x="0" y="0"/>
                      <a:ext cx="2503170" cy="5419725"/>
                    </a:xfrm>
                    <a:prstGeom prst="rect">
                      <a:avLst/>
                    </a:prstGeom>
                    <a:noFill/>
                    <a:ln>
                      <a:noFill/>
                    </a:ln>
                  </pic:spPr>
                </pic:pic>
              </a:graphicData>
            </a:graphic>
          </wp:inline>
        </w:drawing>
      </w:r>
      <w:r>
        <w:rPr>
          <w:rFonts w:hint="eastAsia"/>
        </w:rPr>
        <w:t xml:space="preserve"> </w:t>
      </w:r>
      <w:r>
        <w:drawing>
          <wp:inline distT="0" distB="0" distL="114300" distR="114300">
            <wp:extent cx="2407920" cy="5210810"/>
            <wp:effectExtent l="0" t="0" r="1143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2"/>
                    <a:stretch>
                      <a:fillRect/>
                    </a:stretch>
                  </pic:blipFill>
                  <pic:spPr>
                    <a:xfrm>
                      <a:off x="0" y="0"/>
                      <a:ext cx="2407920" cy="5210810"/>
                    </a:xfrm>
                    <a:prstGeom prst="rect">
                      <a:avLst/>
                    </a:prstGeom>
                    <a:noFill/>
                    <a:ln>
                      <a:noFill/>
                    </a:ln>
                  </pic:spPr>
                </pic:pic>
              </a:graphicData>
            </a:graphic>
          </wp:inline>
        </w:drawing>
      </w:r>
    </w:p>
    <w:p w14:paraId="21692866">
      <w:r>
        <w:rPr>
          <w:rFonts w:hint="eastAsia"/>
        </w:rPr>
        <w:t xml:space="preserve">              图【3-11】                                   图【3-12】</w:t>
      </w:r>
    </w:p>
    <w:p w14:paraId="5A3F9F6E"/>
    <w:p w14:paraId="55D418A6"/>
    <w:p w14:paraId="44C28267"/>
    <w:p w14:paraId="75118B0C"/>
    <w:p w14:paraId="3D103F33">
      <w:r>
        <w:rPr>
          <w:rFonts w:hint="eastAsia"/>
        </w:rPr>
        <w:t>提交审核后，回到首页。可以看到状态变成了待审核；可看自己已经添加完的指标预计可获得的分数</w:t>
      </w:r>
    </w:p>
    <w:p w14:paraId="33555A79">
      <w:r>
        <w:drawing>
          <wp:inline distT="0" distB="0" distL="114300" distR="114300">
            <wp:extent cx="2641600" cy="5716905"/>
            <wp:effectExtent l="0" t="0" r="6350" b="171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3"/>
                    <a:stretch>
                      <a:fillRect/>
                    </a:stretch>
                  </pic:blipFill>
                  <pic:spPr>
                    <a:xfrm>
                      <a:off x="0" y="0"/>
                      <a:ext cx="2641600" cy="5716905"/>
                    </a:xfrm>
                    <a:prstGeom prst="rect">
                      <a:avLst/>
                    </a:prstGeom>
                    <a:noFill/>
                    <a:ln>
                      <a:noFill/>
                    </a:ln>
                  </pic:spPr>
                </pic:pic>
              </a:graphicData>
            </a:graphic>
          </wp:inline>
        </w:drawing>
      </w:r>
    </w:p>
    <w:p w14:paraId="6C7CB0B7"/>
    <w:p w14:paraId="069457BE"/>
    <w:p w14:paraId="03F6BFDC"/>
    <w:p w14:paraId="2C2B185D"/>
    <w:p w14:paraId="0C527F88"/>
    <w:p w14:paraId="53F32C6B"/>
    <w:p w14:paraId="32FBDE90"/>
    <w:p w14:paraId="0395FE0D"/>
    <w:p w14:paraId="18D5E2E4">
      <w:pPr>
        <w:sectPr>
          <w:pgSz w:w="11906" w:h="16838"/>
          <w:pgMar w:top="1440" w:right="1800" w:bottom="1440" w:left="1800" w:header="851" w:footer="992" w:gutter="0"/>
          <w:cols w:space="425" w:num="1"/>
          <w:docGrid w:type="lines" w:linePitch="312" w:charSpace="0"/>
        </w:sectPr>
      </w:pPr>
    </w:p>
    <w:p w14:paraId="2C3FF3FE"/>
    <w:p w14:paraId="2C8024C0">
      <w:pPr>
        <w:pStyle w:val="3"/>
      </w:pPr>
      <w:bookmarkStart w:id="84" w:name="_Toc26613"/>
      <w:bookmarkStart w:id="85" w:name="_Toc23985"/>
      <w:bookmarkStart w:id="86" w:name="_Toc28093"/>
      <w:bookmarkStart w:id="87" w:name="_Toc16352"/>
      <w:bookmarkStart w:id="88" w:name="_Toc6960"/>
      <w:bookmarkStart w:id="89" w:name="_Toc31954"/>
      <w:bookmarkStart w:id="90" w:name="_Toc3096"/>
      <w:bookmarkStart w:id="91" w:name="_Toc1085"/>
      <w:bookmarkStart w:id="92" w:name="_Toc18589"/>
      <w:r>
        <w:rPr>
          <w:rFonts w:hint="eastAsia"/>
        </w:rPr>
        <w:t>1.5、指标被拒绝时</w:t>
      </w:r>
      <w:bookmarkEnd w:id="84"/>
      <w:bookmarkEnd w:id="85"/>
      <w:bookmarkEnd w:id="86"/>
      <w:bookmarkEnd w:id="87"/>
      <w:bookmarkEnd w:id="88"/>
      <w:bookmarkEnd w:id="89"/>
      <w:bookmarkEnd w:id="90"/>
      <w:bookmarkEnd w:id="91"/>
      <w:bookmarkEnd w:id="92"/>
    </w:p>
    <w:p w14:paraId="4B0EAC8C">
      <w:r>
        <w:rPr>
          <w:rFonts w:hint="eastAsia"/>
        </w:rPr>
        <w:t>提交审核成功后，发现状态由待审核变成了未完成，那可能是审核时审核人员觉得你有些指标不对，拒绝了某个指标答案，可点击详情查看并重新提交。如：点进来发现有个学生智宿素质的这个指标是未完成的状态，就点进去查看一下详情。</w:t>
      </w:r>
    </w:p>
    <w:p w14:paraId="0CFE45B0">
      <w:r>
        <w:rPr>
          <w:rFonts w:hint="eastAsia"/>
        </w:rPr>
        <w:t>点击查看添加的指标详情，这个指标被拒绝后，退回来了。如有审核意见可以根据审核意见把拒绝的指标删除并重新添加个新的指标，然后重新提交审核。</w:t>
      </w:r>
    </w:p>
    <w:p w14:paraId="11C427B7">
      <w:r>
        <w:drawing>
          <wp:inline distT="0" distB="0" distL="114300" distR="114300">
            <wp:extent cx="2555240" cy="5488940"/>
            <wp:effectExtent l="0" t="0" r="16510" b="1651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4"/>
                    <a:stretch>
                      <a:fillRect/>
                    </a:stretch>
                  </pic:blipFill>
                  <pic:spPr>
                    <a:xfrm>
                      <a:off x="0" y="0"/>
                      <a:ext cx="2555240" cy="5488940"/>
                    </a:xfrm>
                    <a:prstGeom prst="rect">
                      <a:avLst/>
                    </a:prstGeom>
                    <a:noFill/>
                    <a:ln>
                      <a:noFill/>
                    </a:ln>
                  </pic:spPr>
                </pic:pic>
              </a:graphicData>
            </a:graphic>
          </wp:inline>
        </w:drawing>
      </w:r>
      <w:r>
        <w:rPr>
          <w:rFonts w:hint="eastAsia"/>
        </w:rPr>
        <w:t xml:space="preserve"> </w:t>
      </w:r>
      <w:r>
        <w:drawing>
          <wp:inline distT="0" distB="0" distL="114300" distR="114300">
            <wp:extent cx="2533650" cy="5435600"/>
            <wp:effectExtent l="0" t="0" r="0" b="1270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5"/>
                    <a:stretch>
                      <a:fillRect/>
                    </a:stretch>
                  </pic:blipFill>
                  <pic:spPr>
                    <a:xfrm>
                      <a:off x="0" y="0"/>
                      <a:ext cx="2533650" cy="5435600"/>
                    </a:xfrm>
                    <a:prstGeom prst="rect">
                      <a:avLst/>
                    </a:prstGeom>
                    <a:noFill/>
                    <a:ln>
                      <a:noFill/>
                    </a:ln>
                  </pic:spPr>
                </pic:pic>
              </a:graphicData>
            </a:graphic>
          </wp:inline>
        </w:drawing>
      </w:r>
    </w:p>
    <w:p w14:paraId="2D34427E"/>
    <w:p w14:paraId="48E7994A"/>
    <w:p w14:paraId="77F08A97"/>
    <w:p w14:paraId="6201B379"/>
    <w:p w14:paraId="764F0318"/>
    <w:p w14:paraId="50369D43"/>
    <w:p w14:paraId="5A3C02C2"/>
    <w:p w14:paraId="4B42AA23"/>
    <w:p w14:paraId="5785DC80">
      <w:pPr>
        <w:pStyle w:val="2"/>
        <w:numPr>
          <w:ilvl w:val="0"/>
          <w:numId w:val="1"/>
        </w:numPr>
      </w:pPr>
      <w:bookmarkStart w:id="93" w:name="_Toc23267"/>
      <w:bookmarkStart w:id="94" w:name="_Toc31970"/>
      <w:bookmarkStart w:id="95" w:name="_Toc18497"/>
      <w:bookmarkStart w:id="96" w:name="_Toc1520"/>
      <w:bookmarkStart w:id="97" w:name="_Toc22641"/>
      <w:bookmarkStart w:id="98" w:name="_Toc23574"/>
      <w:bookmarkStart w:id="99" w:name="_Toc1861"/>
      <w:bookmarkStart w:id="100" w:name="_Toc1053"/>
      <w:bookmarkStart w:id="101" w:name="_Toc12005"/>
      <w:bookmarkStart w:id="102" w:name="_Toc2083"/>
      <w:bookmarkStart w:id="103" w:name="_Toc2890"/>
      <w:bookmarkStart w:id="104" w:name="_Toc24578"/>
      <w:r>
        <w:rPr>
          <w:rFonts w:hint="eastAsia"/>
        </w:rPr>
        <w:t>PC端</w:t>
      </w:r>
      <w:bookmarkEnd w:id="93"/>
      <w:bookmarkEnd w:id="94"/>
      <w:bookmarkEnd w:id="95"/>
      <w:bookmarkEnd w:id="96"/>
      <w:bookmarkEnd w:id="97"/>
      <w:bookmarkEnd w:id="98"/>
      <w:bookmarkEnd w:id="99"/>
      <w:bookmarkEnd w:id="100"/>
      <w:bookmarkEnd w:id="101"/>
      <w:bookmarkEnd w:id="102"/>
      <w:bookmarkEnd w:id="103"/>
      <w:bookmarkEnd w:id="104"/>
    </w:p>
    <w:p w14:paraId="456907E5">
      <w:pPr>
        <w:pStyle w:val="3"/>
      </w:pPr>
      <w:bookmarkStart w:id="105" w:name="_Toc2563"/>
      <w:bookmarkStart w:id="106" w:name="_Toc2910"/>
      <w:bookmarkStart w:id="107" w:name="_Toc9297"/>
      <w:bookmarkStart w:id="108" w:name="_Toc534"/>
      <w:bookmarkStart w:id="109" w:name="_Toc5464"/>
      <w:bookmarkStart w:id="110" w:name="_Toc6483"/>
      <w:bookmarkStart w:id="111" w:name="_Toc28631"/>
      <w:bookmarkStart w:id="112" w:name="_Toc25448"/>
      <w:bookmarkStart w:id="113" w:name="_Toc30924"/>
      <w:bookmarkStart w:id="114" w:name="_Toc32681"/>
      <w:bookmarkStart w:id="115" w:name="_Toc26030"/>
      <w:r>
        <w:rPr>
          <w:rFonts w:hint="eastAsia"/>
        </w:rPr>
        <w:t>2.1、测评学生：首页</w:t>
      </w:r>
      <w:bookmarkEnd w:id="105"/>
      <w:bookmarkEnd w:id="106"/>
      <w:bookmarkEnd w:id="107"/>
      <w:bookmarkEnd w:id="108"/>
      <w:bookmarkEnd w:id="109"/>
      <w:bookmarkEnd w:id="110"/>
      <w:bookmarkEnd w:id="111"/>
      <w:bookmarkEnd w:id="112"/>
      <w:bookmarkEnd w:id="113"/>
      <w:bookmarkEnd w:id="114"/>
      <w:bookmarkEnd w:id="115"/>
    </w:p>
    <w:p w14:paraId="6960BD85">
      <w:pPr>
        <w:rPr>
          <w:szCs w:val="21"/>
        </w:rPr>
      </w:pPr>
      <w:r>
        <w:rPr>
          <w:rFonts w:hint="eastAsia"/>
        </w:rPr>
        <w:t>由</w:t>
      </w:r>
      <w:r>
        <w:rPr>
          <w:rFonts w:hint="eastAsia"/>
          <w:szCs w:val="21"/>
        </w:rPr>
        <w:t>管理端添加测评流程模块，配置流程时不添加模块，某个模块就不显示。如管理端不添加专业小组测评，移动端就不显示专业小组测评。</w:t>
      </w:r>
    </w:p>
    <w:p w14:paraId="3F5395A5"/>
    <w:p w14:paraId="2D5A4421">
      <w:r>
        <w:rPr>
          <w:rFonts w:hint="eastAsia"/>
          <w:szCs w:val="21"/>
        </w:rPr>
        <w:t>学生身份的用户：可查看某测评小组的审核用户和查看测评结果，</w:t>
      </w:r>
      <w:r>
        <w:rPr>
          <w:rFonts w:hint="eastAsia"/>
          <w:color w:val="FF0000"/>
          <w:szCs w:val="21"/>
        </w:rPr>
        <w:t>主要是要完成学生自评。</w:t>
      </w:r>
    </w:p>
    <w:p w14:paraId="7AF47D0D">
      <w:r>
        <w:drawing>
          <wp:inline distT="0" distB="0" distL="114300" distR="114300">
            <wp:extent cx="5261610" cy="4038600"/>
            <wp:effectExtent l="0" t="0" r="152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6"/>
                    <a:stretch>
                      <a:fillRect/>
                    </a:stretch>
                  </pic:blipFill>
                  <pic:spPr>
                    <a:xfrm>
                      <a:off x="0" y="0"/>
                      <a:ext cx="5261610" cy="4038600"/>
                    </a:xfrm>
                    <a:prstGeom prst="rect">
                      <a:avLst/>
                    </a:prstGeom>
                    <a:noFill/>
                    <a:ln>
                      <a:noFill/>
                    </a:ln>
                  </pic:spPr>
                </pic:pic>
              </a:graphicData>
            </a:graphic>
          </wp:inline>
        </w:drawing>
      </w:r>
    </w:p>
    <w:p w14:paraId="106E5E7A"/>
    <w:p w14:paraId="752B2072"/>
    <w:p w14:paraId="1288A31D"/>
    <w:p w14:paraId="1EE64004"/>
    <w:p w14:paraId="1D4EDF19">
      <w:pPr>
        <w:sectPr>
          <w:pgSz w:w="11906" w:h="16838"/>
          <w:pgMar w:top="1440" w:right="1800" w:bottom="1440" w:left="1800" w:header="851" w:footer="992" w:gutter="0"/>
          <w:cols w:space="425" w:num="1"/>
          <w:docGrid w:type="lines" w:linePitch="312" w:charSpace="0"/>
        </w:sectPr>
      </w:pPr>
    </w:p>
    <w:p w14:paraId="0232A0F0"/>
    <w:p w14:paraId="6B54D59A">
      <w:pPr>
        <w:pStyle w:val="3"/>
      </w:pPr>
      <w:bookmarkStart w:id="116" w:name="_Toc386"/>
      <w:bookmarkStart w:id="117" w:name="_Toc19535"/>
      <w:bookmarkStart w:id="118" w:name="_Toc10294"/>
      <w:bookmarkStart w:id="119" w:name="_Toc21979"/>
      <w:bookmarkStart w:id="120" w:name="_Toc23212"/>
      <w:bookmarkStart w:id="121" w:name="_Toc17625"/>
      <w:bookmarkStart w:id="122" w:name="_Toc30680"/>
      <w:bookmarkStart w:id="123" w:name="_Toc27114"/>
      <w:bookmarkStart w:id="124" w:name="_Toc17599"/>
      <w:bookmarkStart w:id="125" w:name="_Toc30054"/>
      <w:bookmarkStart w:id="126" w:name="_Toc20873"/>
      <w:bookmarkStart w:id="127" w:name="_Toc2404"/>
      <w:r>
        <w:rPr>
          <w:rFonts w:hint="eastAsia"/>
        </w:rPr>
        <w:t>2.2、测评人员公示</w:t>
      </w:r>
      <w:bookmarkEnd w:id="116"/>
      <w:bookmarkEnd w:id="117"/>
      <w:bookmarkEnd w:id="118"/>
      <w:bookmarkEnd w:id="119"/>
      <w:bookmarkEnd w:id="120"/>
      <w:bookmarkEnd w:id="121"/>
      <w:bookmarkEnd w:id="122"/>
      <w:bookmarkEnd w:id="123"/>
      <w:bookmarkEnd w:id="124"/>
      <w:bookmarkEnd w:id="125"/>
      <w:bookmarkEnd w:id="126"/>
      <w:bookmarkEnd w:id="127"/>
    </w:p>
    <w:p w14:paraId="30935A8D">
      <w:r>
        <w:rPr>
          <w:rFonts w:hint="eastAsia"/>
        </w:rPr>
        <w:t>如点击班级互评小组详情，可以查看该测评小组里参与测评审核的用户是谁，用户测评审核的范围是哪个班级、职位、所属测评小组是什么。</w:t>
      </w:r>
    </w:p>
    <w:p w14:paraId="2005A978"/>
    <w:p w14:paraId="144316B2">
      <w:r>
        <w:rPr>
          <w:rFonts w:hint="eastAsia"/>
        </w:rPr>
        <w:t>在哪个功能点上，在左侧功能上会显示一条蓝色杠，如在班级互评上，查班级互评的审核用户，班级互评小组上就有一条蓝色杠</w:t>
      </w:r>
    </w:p>
    <w:p w14:paraId="6CCA63AF"/>
    <w:p w14:paraId="2B5F132E">
      <w:r>
        <w:drawing>
          <wp:inline distT="0" distB="0" distL="114300" distR="114300">
            <wp:extent cx="5261610" cy="4008120"/>
            <wp:effectExtent l="0" t="0" r="1524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7"/>
                    <a:stretch>
                      <a:fillRect/>
                    </a:stretch>
                  </pic:blipFill>
                  <pic:spPr>
                    <a:xfrm>
                      <a:off x="0" y="0"/>
                      <a:ext cx="5261610" cy="4008120"/>
                    </a:xfrm>
                    <a:prstGeom prst="rect">
                      <a:avLst/>
                    </a:prstGeom>
                    <a:noFill/>
                    <a:ln>
                      <a:noFill/>
                    </a:ln>
                  </pic:spPr>
                </pic:pic>
              </a:graphicData>
            </a:graphic>
          </wp:inline>
        </w:drawing>
      </w:r>
    </w:p>
    <w:p w14:paraId="796FA70C"/>
    <w:p w14:paraId="4B68614F"/>
    <w:p w14:paraId="7E69E78A"/>
    <w:p w14:paraId="3FE4A327"/>
    <w:p w14:paraId="4153D91F"/>
    <w:p w14:paraId="48BD5ED1"/>
    <w:p w14:paraId="23EB48A0"/>
    <w:p w14:paraId="144DEDA8"/>
    <w:p w14:paraId="0CA2FD1B"/>
    <w:p w14:paraId="63D4BBB0"/>
    <w:p w14:paraId="733148B1"/>
    <w:p w14:paraId="44BEB4DF"/>
    <w:p w14:paraId="632DB18A"/>
    <w:p w14:paraId="6B00F5DD"/>
    <w:p w14:paraId="1EE50D5B">
      <w:pPr>
        <w:pStyle w:val="3"/>
      </w:pPr>
      <w:bookmarkStart w:id="128" w:name="_Toc27126"/>
      <w:bookmarkStart w:id="129" w:name="_Toc25864"/>
      <w:bookmarkStart w:id="130" w:name="_Toc3263"/>
      <w:bookmarkStart w:id="131" w:name="_Toc25730"/>
      <w:bookmarkStart w:id="132" w:name="_Toc28565"/>
      <w:bookmarkStart w:id="133" w:name="_Toc19614"/>
      <w:bookmarkStart w:id="134" w:name="_Toc30900"/>
      <w:bookmarkStart w:id="135" w:name="_Toc27228"/>
      <w:bookmarkStart w:id="136" w:name="_Toc8455"/>
      <w:bookmarkStart w:id="137" w:name="_Toc12858"/>
      <w:bookmarkStart w:id="138" w:name="_Toc30962"/>
      <w:bookmarkStart w:id="139" w:name="_Toc2536"/>
      <w:r>
        <w:rPr>
          <w:rFonts w:hint="eastAsia"/>
        </w:rPr>
        <w:t>2.3、班级初评：学生自评</w:t>
      </w:r>
      <w:bookmarkEnd w:id="128"/>
      <w:bookmarkEnd w:id="129"/>
      <w:bookmarkEnd w:id="130"/>
      <w:bookmarkEnd w:id="131"/>
      <w:bookmarkEnd w:id="132"/>
      <w:bookmarkEnd w:id="133"/>
      <w:bookmarkEnd w:id="134"/>
      <w:bookmarkEnd w:id="135"/>
      <w:bookmarkEnd w:id="136"/>
      <w:bookmarkEnd w:id="137"/>
      <w:bookmarkEnd w:id="138"/>
      <w:bookmarkEnd w:id="139"/>
    </w:p>
    <w:p w14:paraId="543E2F74">
      <w:r>
        <w:rPr>
          <w:rFonts w:hint="eastAsia"/>
        </w:rPr>
        <w:t>点击班级学生自评，根据里面的详情内容给自己填写评价。可以获得一定的分数。学生自评有4种状态：未完成、已填写、待审核、已完成。</w:t>
      </w:r>
    </w:p>
    <w:p w14:paraId="70AF5559">
      <w:r>
        <w:rPr>
          <w:rFonts w:hint="eastAsia"/>
        </w:rPr>
        <w:t>可以大概的查看到6项需要要完成的指标</w:t>
      </w:r>
    </w:p>
    <w:p w14:paraId="116A19DE">
      <w:r>
        <w:drawing>
          <wp:inline distT="0" distB="0" distL="114300" distR="114300">
            <wp:extent cx="5271135" cy="4030980"/>
            <wp:effectExtent l="0" t="0" r="5715" b="7620"/>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28"/>
                    <a:stretch>
                      <a:fillRect/>
                    </a:stretch>
                  </pic:blipFill>
                  <pic:spPr>
                    <a:xfrm>
                      <a:off x="0" y="0"/>
                      <a:ext cx="5271135" cy="4030980"/>
                    </a:xfrm>
                    <a:prstGeom prst="rect">
                      <a:avLst/>
                    </a:prstGeom>
                    <a:noFill/>
                    <a:ln>
                      <a:noFill/>
                    </a:ln>
                  </pic:spPr>
                </pic:pic>
              </a:graphicData>
            </a:graphic>
          </wp:inline>
        </w:drawing>
      </w:r>
    </w:p>
    <w:p w14:paraId="2E6F07BB"/>
    <w:p w14:paraId="74885F9B"/>
    <w:p w14:paraId="2EC8B2DF"/>
    <w:p w14:paraId="6482EEB3"/>
    <w:p w14:paraId="0E0C3321"/>
    <w:p w14:paraId="05123443"/>
    <w:p w14:paraId="266B9574"/>
    <w:p w14:paraId="085155F1"/>
    <w:p w14:paraId="335AA703"/>
    <w:p w14:paraId="1E9D07EA"/>
    <w:p w14:paraId="43380E86"/>
    <w:p w14:paraId="7456F8E6"/>
    <w:p w14:paraId="1CDA5292"/>
    <w:p w14:paraId="1E5A4B95"/>
    <w:p w14:paraId="1F1FA37B"/>
    <w:p w14:paraId="7E5137E8"/>
    <w:p w14:paraId="2904CC2C">
      <w:r>
        <w:rPr>
          <w:rFonts w:hint="eastAsia"/>
        </w:rPr>
        <w:t>演示：美育素质添加</w:t>
      </w:r>
    </w:p>
    <w:p w14:paraId="38197E3D">
      <w:pPr>
        <w:pStyle w:val="4"/>
      </w:pPr>
      <w:bookmarkStart w:id="140" w:name="_Toc19768"/>
      <w:bookmarkStart w:id="141" w:name="_Toc23211"/>
      <w:bookmarkStart w:id="142" w:name="_Toc11622"/>
      <w:bookmarkStart w:id="143" w:name="_Toc27450"/>
      <w:bookmarkStart w:id="144" w:name="_Toc32371"/>
      <w:bookmarkStart w:id="145" w:name="_Toc22898"/>
      <w:bookmarkStart w:id="146" w:name="_Toc3869"/>
      <w:bookmarkStart w:id="147" w:name="_Toc15477"/>
      <w:bookmarkStart w:id="148" w:name="_Toc29470"/>
      <w:bookmarkStart w:id="149" w:name="_Toc23566"/>
      <w:r>
        <w:rPr>
          <w:rFonts w:hint="eastAsia"/>
        </w:rPr>
        <w:t>2.3.1、 美育素质：文化艺术实践成绩M1</w:t>
      </w:r>
      <w:bookmarkEnd w:id="140"/>
      <w:bookmarkEnd w:id="141"/>
      <w:bookmarkEnd w:id="142"/>
      <w:bookmarkEnd w:id="143"/>
      <w:bookmarkEnd w:id="144"/>
      <w:bookmarkEnd w:id="145"/>
      <w:bookmarkEnd w:id="146"/>
      <w:bookmarkEnd w:id="147"/>
      <w:bookmarkEnd w:id="148"/>
      <w:bookmarkEnd w:id="149"/>
    </w:p>
    <w:p w14:paraId="450CC439"/>
    <w:p w14:paraId="15D0A549">
      <w:r>
        <w:rPr>
          <w:rFonts w:hint="eastAsia"/>
        </w:rPr>
        <w:t>学生查看并去填写完成各指标，完成可以获得分数。例如：进入文化艺术实践成绩M1详情，会提示一下这项指标的大致介绍，查看完后点击确认。</w:t>
      </w:r>
    </w:p>
    <w:p w14:paraId="0061AE8D">
      <w:r>
        <w:drawing>
          <wp:inline distT="0" distB="0" distL="114300" distR="114300">
            <wp:extent cx="5269865" cy="2367280"/>
            <wp:effectExtent l="0" t="0" r="6985" b="1397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29"/>
                    <a:stretch>
                      <a:fillRect/>
                    </a:stretch>
                  </pic:blipFill>
                  <pic:spPr>
                    <a:xfrm>
                      <a:off x="0" y="0"/>
                      <a:ext cx="5269865" cy="2367280"/>
                    </a:xfrm>
                    <a:prstGeom prst="rect">
                      <a:avLst/>
                    </a:prstGeom>
                    <a:noFill/>
                    <a:ln>
                      <a:noFill/>
                    </a:ln>
                  </pic:spPr>
                </pic:pic>
              </a:graphicData>
            </a:graphic>
          </wp:inline>
        </w:drawing>
      </w:r>
    </w:p>
    <w:p w14:paraId="3E720035">
      <w:r>
        <w:rPr>
          <w:rFonts w:hint="eastAsia"/>
        </w:rPr>
        <w:t>添加答案，有些指标，如这个文化艺术实践成绩M1是只能在第三学年的时候才可添加。例如：你是2023年级的学生，那要在2026年的时候才可添加这一项。</w:t>
      </w:r>
    </w:p>
    <w:p w14:paraId="367ED8CF">
      <w:r>
        <w:rPr>
          <w:rFonts w:hint="eastAsia"/>
        </w:rPr>
        <w:t>添加不了就直接提交即可。</w:t>
      </w:r>
    </w:p>
    <w:p w14:paraId="3B50401C">
      <w:r>
        <w:drawing>
          <wp:inline distT="0" distB="0" distL="114300" distR="114300">
            <wp:extent cx="5269230" cy="2475865"/>
            <wp:effectExtent l="0" t="0" r="7620" b="635"/>
            <wp:docPr id="2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pic:cNvPicPr>
                      <a:picLocks noChangeAspect="1"/>
                    </pic:cNvPicPr>
                  </pic:nvPicPr>
                  <pic:blipFill>
                    <a:blip r:embed="rId30"/>
                    <a:stretch>
                      <a:fillRect/>
                    </a:stretch>
                  </pic:blipFill>
                  <pic:spPr>
                    <a:xfrm>
                      <a:off x="0" y="0"/>
                      <a:ext cx="5269230" cy="2475865"/>
                    </a:xfrm>
                    <a:prstGeom prst="rect">
                      <a:avLst/>
                    </a:prstGeom>
                    <a:noFill/>
                    <a:ln>
                      <a:noFill/>
                    </a:ln>
                  </pic:spPr>
                </pic:pic>
              </a:graphicData>
            </a:graphic>
          </wp:inline>
        </w:drawing>
      </w:r>
    </w:p>
    <w:p w14:paraId="10B853E2">
      <w:r>
        <w:drawing>
          <wp:inline distT="0" distB="0" distL="114300" distR="114300">
            <wp:extent cx="5260340" cy="2392680"/>
            <wp:effectExtent l="0" t="0" r="16510" b="7620"/>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31"/>
                    <a:stretch>
                      <a:fillRect/>
                    </a:stretch>
                  </pic:blipFill>
                  <pic:spPr>
                    <a:xfrm>
                      <a:off x="0" y="0"/>
                      <a:ext cx="5260340" cy="2392680"/>
                    </a:xfrm>
                    <a:prstGeom prst="rect">
                      <a:avLst/>
                    </a:prstGeom>
                    <a:noFill/>
                    <a:ln>
                      <a:noFill/>
                    </a:ln>
                  </pic:spPr>
                </pic:pic>
              </a:graphicData>
            </a:graphic>
          </wp:inline>
        </w:drawing>
      </w:r>
    </w:p>
    <w:p w14:paraId="0A76B330">
      <w:pPr>
        <w:pStyle w:val="4"/>
      </w:pPr>
      <w:bookmarkStart w:id="150" w:name="_Toc21776"/>
      <w:bookmarkStart w:id="151" w:name="_Toc19477"/>
      <w:bookmarkStart w:id="152" w:name="_Toc11014"/>
      <w:bookmarkStart w:id="153" w:name="_Toc12221"/>
      <w:bookmarkStart w:id="154" w:name="_Toc12792"/>
      <w:bookmarkStart w:id="155" w:name="_Toc17276"/>
      <w:bookmarkStart w:id="156" w:name="_Toc16415"/>
      <w:bookmarkStart w:id="157" w:name="_Toc19471"/>
      <w:bookmarkStart w:id="158" w:name="_Toc3172"/>
      <w:bookmarkStart w:id="159" w:name="_Toc16737"/>
      <w:r>
        <w:rPr>
          <w:rFonts w:hint="eastAsia"/>
        </w:rPr>
        <w:t>2.3.2 、</w:t>
      </w:r>
      <w:r>
        <w:t>文化艺术竞赛成绩M2</w:t>
      </w:r>
      <w:bookmarkEnd w:id="150"/>
      <w:bookmarkEnd w:id="151"/>
      <w:bookmarkEnd w:id="152"/>
      <w:bookmarkEnd w:id="153"/>
      <w:bookmarkEnd w:id="154"/>
      <w:bookmarkEnd w:id="155"/>
      <w:bookmarkEnd w:id="156"/>
      <w:bookmarkEnd w:id="157"/>
      <w:bookmarkEnd w:id="158"/>
      <w:bookmarkEnd w:id="159"/>
    </w:p>
    <w:p w14:paraId="06C4E0C1">
      <w:pPr>
        <w:rPr>
          <w:rFonts w:ascii="宋体" w:hAnsi="宋体" w:eastAsia="宋体" w:cs="宋体"/>
          <w:szCs w:val="21"/>
          <w:lang w:bidi="ar"/>
        </w:rPr>
      </w:pPr>
      <w:r>
        <w:rPr>
          <w:rFonts w:hint="eastAsia" w:ascii="宋体" w:hAnsi="宋体" w:eastAsia="宋体" w:cs="宋体"/>
          <w:szCs w:val="21"/>
          <w:lang w:bidi="ar"/>
        </w:rPr>
        <w:t>进入学生美育文化艺术竞赛成绩M2详情,上面的字体表示指标的名称、分数、大致介绍。</w:t>
      </w:r>
    </w:p>
    <w:p w14:paraId="49EEF4F3">
      <w:r>
        <w:rPr>
          <w:rFonts w:hint="eastAsia" w:ascii="宋体" w:hAnsi="宋体" w:eastAsia="宋体" w:cs="宋体"/>
          <w:szCs w:val="21"/>
          <w:lang w:bidi="ar"/>
        </w:rPr>
        <w:t>多选类型的项目，如果添加了会显示添加了多少项，</w:t>
      </w:r>
      <w:r>
        <w:rPr>
          <w:rFonts w:hint="eastAsia"/>
        </w:rPr>
        <w:t>添加了1次，显示的就是1</w:t>
      </w:r>
    </w:p>
    <w:p w14:paraId="6F37E7E4">
      <w:r>
        <w:drawing>
          <wp:inline distT="0" distB="0" distL="114300" distR="114300">
            <wp:extent cx="5265420" cy="2243455"/>
            <wp:effectExtent l="0" t="0" r="11430" b="4445"/>
            <wp:docPr id="2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pic:cNvPicPr>
                      <a:picLocks noChangeAspect="1"/>
                    </pic:cNvPicPr>
                  </pic:nvPicPr>
                  <pic:blipFill>
                    <a:blip r:embed="rId32"/>
                    <a:stretch>
                      <a:fillRect/>
                    </a:stretch>
                  </pic:blipFill>
                  <pic:spPr>
                    <a:xfrm>
                      <a:off x="0" y="0"/>
                      <a:ext cx="5265420" cy="2243455"/>
                    </a:xfrm>
                    <a:prstGeom prst="rect">
                      <a:avLst/>
                    </a:prstGeom>
                    <a:noFill/>
                    <a:ln>
                      <a:noFill/>
                    </a:ln>
                  </pic:spPr>
                </pic:pic>
              </a:graphicData>
            </a:graphic>
          </wp:inline>
        </w:drawing>
      </w:r>
    </w:p>
    <w:p w14:paraId="4EC7F8F5">
      <w:r>
        <w:rPr>
          <w:rFonts w:hint="eastAsia"/>
        </w:rPr>
        <w:t>注意查看加分的描述，根据自己实际获奖情况选择；如获得多项奖，可以添加多项答案。</w:t>
      </w:r>
    </w:p>
    <w:p w14:paraId="68A6B4D4">
      <w:r>
        <w:drawing>
          <wp:inline distT="0" distB="0" distL="114300" distR="114300">
            <wp:extent cx="5269230" cy="2359660"/>
            <wp:effectExtent l="0" t="0" r="7620" b="2540"/>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33"/>
                    <a:stretch>
                      <a:fillRect/>
                    </a:stretch>
                  </pic:blipFill>
                  <pic:spPr>
                    <a:xfrm>
                      <a:off x="0" y="0"/>
                      <a:ext cx="5269230" cy="2359660"/>
                    </a:xfrm>
                    <a:prstGeom prst="rect">
                      <a:avLst/>
                    </a:prstGeom>
                    <a:noFill/>
                    <a:ln>
                      <a:noFill/>
                    </a:ln>
                  </pic:spPr>
                </pic:pic>
              </a:graphicData>
            </a:graphic>
          </wp:inline>
        </w:drawing>
      </w:r>
    </w:p>
    <w:p w14:paraId="5E742372">
      <w:r>
        <w:rPr>
          <w:rFonts w:hint="eastAsia"/>
        </w:rPr>
        <w:t>添加完后就可以提交。</w:t>
      </w:r>
    </w:p>
    <w:p w14:paraId="2880C4FA">
      <w:r>
        <w:drawing>
          <wp:inline distT="0" distB="0" distL="114300" distR="114300">
            <wp:extent cx="5263515" cy="2308225"/>
            <wp:effectExtent l="0" t="0" r="13335" b="15875"/>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34"/>
                    <a:stretch>
                      <a:fillRect/>
                    </a:stretch>
                  </pic:blipFill>
                  <pic:spPr>
                    <a:xfrm>
                      <a:off x="0" y="0"/>
                      <a:ext cx="5263515" cy="2308225"/>
                    </a:xfrm>
                    <a:prstGeom prst="rect">
                      <a:avLst/>
                    </a:prstGeom>
                    <a:noFill/>
                    <a:ln>
                      <a:noFill/>
                    </a:ln>
                  </pic:spPr>
                </pic:pic>
              </a:graphicData>
            </a:graphic>
          </wp:inline>
        </w:drawing>
      </w:r>
    </w:p>
    <w:p w14:paraId="6F116842">
      <w:pPr>
        <w:rPr>
          <w:rFonts w:ascii="宋体" w:hAnsi="宋体" w:eastAsia="宋体" w:cs="宋体"/>
          <w:szCs w:val="21"/>
          <w:lang w:bidi="ar"/>
        </w:rPr>
      </w:pPr>
      <w:r>
        <w:rPr>
          <w:rFonts w:hint="eastAsia" w:ascii="宋体" w:hAnsi="宋体" w:eastAsia="宋体" w:cs="宋体"/>
          <w:szCs w:val="21"/>
          <w:lang w:bidi="ar"/>
        </w:rPr>
        <w:t>学生美育文化艺术实践成绩M1和学生美育文化艺术竞赛成绩M2都填写完成后提交，在列表上就可以看到这两项指标可获得的分数。</w:t>
      </w:r>
    </w:p>
    <w:p w14:paraId="09D9AA16">
      <w:pPr>
        <w:rPr>
          <w:rFonts w:ascii="宋体" w:hAnsi="宋体" w:eastAsia="宋体" w:cs="宋体"/>
          <w:szCs w:val="21"/>
          <w:lang w:bidi="ar"/>
        </w:rPr>
      </w:pPr>
      <w:r>
        <w:rPr>
          <w:rFonts w:hint="eastAsia" w:ascii="宋体" w:hAnsi="宋体" w:eastAsia="宋体" w:cs="宋体"/>
          <w:szCs w:val="21"/>
          <w:lang w:bidi="ar"/>
        </w:rPr>
        <w:t>其余指标按照自己的情况如实填写，如自己没有参与过的、并且不是必填的选项则可以不用添加答案直接提交，如在创新与实践素质中创新创业成绩C1和社会实践活动成绩C2我没有参加或没有获得奖项且这一项的选项都不是必填的，那可以不用添加答案直接提交。所有的指标都提交后。列表上的提交审核按钮就会亮起来表示可以提交审核了。审核人员会审核你每个选项提交的答案，可以通过也可以拒绝不合理的答案。</w:t>
      </w:r>
    </w:p>
    <w:p w14:paraId="7E5EB613">
      <w:pPr>
        <w:rPr>
          <w:rFonts w:ascii="宋体" w:hAnsi="宋体" w:eastAsia="宋体" w:cs="宋体"/>
          <w:szCs w:val="21"/>
          <w:lang w:bidi="ar"/>
        </w:rPr>
      </w:pPr>
    </w:p>
    <w:p w14:paraId="127BFDED">
      <w:pPr>
        <w:rPr>
          <w:rFonts w:ascii="宋体" w:hAnsi="宋体" w:eastAsia="宋体" w:cs="宋体"/>
          <w:szCs w:val="21"/>
          <w:lang w:bidi="ar"/>
        </w:rPr>
      </w:pPr>
      <w:r>
        <w:rPr>
          <w:rFonts w:hint="eastAsia" w:ascii="宋体" w:hAnsi="宋体" w:eastAsia="宋体" w:cs="宋体"/>
          <w:szCs w:val="21"/>
          <w:lang w:bidi="ar"/>
        </w:rPr>
        <w:t>一共有6大指标：德育素质、智育素质、体育素质、美育素质、劳育素质、创新与实践素质</w:t>
      </w:r>
    </w:p>
    <w:p w14:paraId="39C92CDD">
      <w:pPr>
        <w:rPr>
          <w:rFonts w:ascii="宋体" w:hAnsi="宋体" w:eastAsia="宋体" w:cs="宋体"/>
          <w:szCs w:val="21"/>
          <w:lang w:bidi="ar"/>
        </w:rPr>
      </w:pPr>
    </w:p>
    <w:p w14:paraId="75CAE3DD">
      <w:r>
        <w:drawing>
          <wp:inline distT="0" distB="0" distL="114300" distR="114300">
            <wp:extent cx="5267325" cy="3879850"/>
            <wp:effectExtent l="0" t="0" r="9525" b="6350"/>
            <wp:docPr id="3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2"/>
                    <pic:cNvPicPr>
                      <a:picLocks noChangeAspect="1"/>
                    </pic:cNvPicPr>
                  </pic:nvPicPr>
                  <pic:blipFill>
                    <a:blip r:embed="rId35"/>
                    <a:stretch>
                      <a:fillRect/>
                    </a:stretch>
                  </pic:blipFill>
                  <pic:spPr>
                    <a:xfrm>
                      <a:off x="0" y="0"/>
                      <a:ext cx="5267325" cy="3879850"/>
                    </a:xfrm>
                    <a:prstGeom prst="rect">
                      <a:avLst/>
                    </a:prstGeom>
                    <a:noFill/>
                    <a:ln>
                      <a:noFill/>
                    </a:ln>
                  </pic:spPr>
                </pic:pic>
              </a:graphicData>
            </a:graphic>
          </wp:inline>
        </w:drawing>
      </w:r>
    </w:p>
    <w:p w14:paraId="03947D5D">
      <w:r>
        <w:rPr>
          <w:rFonts w:hint="eastAsia"/>
        </w:rPr>
        <w:t xml:space="preserve">                   </w:t>
      </w:r>
    </w:p>
    <w:p w14:paraId="729A17CC"/>
    <w:p w14:paraId="5C6DC677">
      <w:pPr>
        <w:rPr>
          <w:rFonts w:eastAsia="宋体"/>
        </w:rPr>
      </w:pPr>
      <w:r>
        <w:rPr>
          <w:rFonts w:hint="eastAsia" w:ascii="宋体" w:hAnsi="宋体" w:eastAsia="宋体" w:cs="宋体"/>
          <w:szCs w:val="21"/>
          <w:lang w:bidi="ar"/>
        </w:rPr>
        <w:t>所有的指标都完成提交后。列表上的状态变成已填写。详情列表上的提交审核按钮就会亮起来表示可以提交审核了</w:t>
      </w:r>
    </w:p>
    <w:p w14:paraId="7A63A442">
      <w:r>
        <w:drawing>
          <wp:inline distT="0" distB="0" distL="114300" distR="114300">
            <wp:extent cx="5260340" cy="3851910"/>
            <wp:effectExtent l="0" t="0" r="16510" b="15240"/>
            <wp:docPr id="3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4"/>
                    <pic:cNvPicPr>
                      <a:picLocks noChangeAspect="1"/>
                    </pic:cNvPicPr>
                  </pic:nvPicPr>
                  <pic:blipFill>
                    <a:blip r:embed="rId36"/>
                    <a:stretch>
                      <a:fillRect/>
                    </a:stretch>
                  </pic:blipFill>
                  <pic:spPr>
                    <a:xfrm>
                      <a:off x="0" y="0"/>
                      <a:ext cx="5260340" cy="3851910"/>
                    </a:xfrm>
                    <a:prstGeom prst="rect">
                      <a:avLst/>
                    </a:prstGeom>
                    <a:noFill/>
                    <a:ln>
                      <a:noFill/>
                    </a:ln>
                  </pic:spPr>
                </pic:pic>
              </a:graphicData>
            </a:graphic>
          </wp:inline>
        </w:drawing>
      </w:r>
    </w:p>
    <w:p w14:paraId="5BA180CB">
      <w:pPr>
        <w:rPr>
          <w:rFonts w:ascii="宋体" w:hAnsi="宋体" w:eastAsia="宋体" w:cs="宋体"/>
          <w:szCs w:val="21"/>
          <w:lang w:bidi="ar"/>
        </w:rPr>
      </w:pPr>
    </w:p>
    <w:p w14:paraId="5DD6DFA9">
      <w:pPr>
        <w:rPr>
          <w:rFonts w:ascii="宋体" w:hAnsi="宋体" w:eastAsia="宋体" w:cs="宋体"/>
          <w:szCs w:val="21"/>
          <w:lang w:bidi="ar"/>
        </w:rPr>
      </w:pPr>
      <w:r>
        <w:rPr>
          <w:rFonts w:hint="eastAsia" w:ascii="宋体" w:hAnsi="宋体" w:eastAsia="宋体" w:cs="宋体"/>
          <w:szCs w:val="21"/>
          <w:lang w:bidi="ar"/>
        </w:rPr>
        <w:t>提交审核后，学生自评的状态会变成待审核了。提交审核的按钮也不显示了。</w:t>
      </w:r>
    </w:p>
    <w:p w14:paraId="174F3029">
      <w:r>
        <w:drawing>
          <wp:inline distT="0" distB="0" distL="114300" distR="114300">
            <wp:extent cx="5270500" cy="3909060"/>
            <wp:effectExtent l="0" t="0" r="6350" b="15240"/>
            <wp:docPr id="3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5"/>
                    <pic:cNvPicPr>
                      <a:picLocks noChangeAspect="1"/>
                    </pic:cNvPicPr>
                  </pic:nvPicPr>
                  <pic:blipFill>
                    <a:blip r:embed="rId37"/>
                    <a:stretch>
                      <a:fillRect/>
                    </a:stretch>
                  </pic:blipFill>
                  <pic:spPr>
                    <a:xfrm>
                      <a:off x="0" y="0"/>
                      <a:ext cx="5270500" cy="3909060"/>
                    </a:xfrm>
                    <a:prstGeom prst="rect">
                      <a:avLst/>
                    </a:prstGeom>
                    <a:noFill/>
                    <a:ln>
                      <a:noFill/>
                    </a:ln>
                  </pic:spPr>
                </pic:pic>
              </a:graphicData>
            </a:graphic>
          </wp:inline>
        </w:drawing>
      </w:r>
    </w:p>
    <w:p w14:paraId="53F75F99">
      <w:pPr>
        <w:pStyle w:val="3"/>
      </w:pPr>
      <w:bookmarkStart w:id="160" w:name="_Toc13543"/>
      <w:bookmarkStart w:id="161" w:name="_Toc25336"/>
      <w:bookmarkStart w:id="162" w:name="_Toc10129"/>
      <w:bookmarkStart w:id="163" w:name="_Toc28408"/>
      <w:bookmarkStart w:id="164" w:name="_Toc7425"/>
      <w:bookmarkStart w:id="165" w:name="_Toc21282"/>
      <w:bookmarkStart w:id="166" w:name="_Toc3347"/>
      <w:bookmarkStart w:id="167" w:name="_Toc17577"/>
      <w:bookmarkStart w:id="168" w:name="_Toc12473"/>
      <w:r>
        <w:rPr>
          <w:rFonts w:hint="eastAsia"/>
        </w:rPr>
        <w:t>2.4、指标被拒绝时</w:t>
      </w:r>
      <w:bookmarkEnd w:id="160"/>
      <w:bookmarkEnd w:id="161"/>
      <w:bookmarkEnd w:id="162"/>
      <w:bookmarkEnd w:id="163"/>
      <w:bookmarkEnd w:id="164"/>
      <w:bookmarkEnd w:id="165"/>
      <w:bookmarkEnd w:id="166"/>
      <w:bookmarkEnd w:id="167"/>
      <w:bookmarkEnd w:id="168"/>
    </w:p>
    <w:p w14:paraId="541B4E17">
      <w:r>
        <w:rPr>
          <w:rFonts w:hint="eastAsia"/>
        </w:rPr>
        <w:t>提交审核成功后，发现状态由待审核变成了未完成，那可能是审核时审核人员觉得你有些指标不对，拒绝了某个指标答案，可点击详情查看并重新提交。如：点进来发现有个学生智宿素质的这个指标是魏完成的状态，就点进去查看一下详情。</w:t>
      </w:r>
    </w:p>
    <w:p w14:paraId="368FBC92">
      <w:r>
        <w:rPr>
          <w:rFonts w:hint="eastAsia"/>
        </w:rPr>
        <w:t>带你查看添加的指标详情，这个指标被拒绝后，退回来了。如有审核意见可以根据审核意见把拒绝的指标删除并重新添加个新的指标，然后重新提交审核。</w:t>
      </w:r>
    </w:p>
    <w:p w14:paraId="4341FC50">
      <w:r>
        <w:drawing>
          <wp:inline distT="0" distB="0" distL="114300" distR="114300">
            <wp:extent cx="5264150" cy="3868420"/>
            <wp:effectExtent l="0" t="0" r="12700" b="17780"/>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38"/>
                    <a:stretch>
                      <a:fillRect/>
                    </a:stretch>
                  </pic:blipFill>
                  <pic:spPr>
                    <a:xfrm>
                      <a:off x="0" y="0"/>
                      <a:ext cx="5264150" cy="3868420"/>
                    </a:xfrm>
                    <a:prstGeom prst="rect">
                      <a:avLst/>
                    </a:prstGeom>
                    <a:noFill/>
                    <a:ln>
                      <a:noFill/>
                    </a:ln>
                  </pic:spPr>
                </pic:pic>
              </a:graphicData>
            </a:graphic>
          </wp:inline>
        </w:drawing>
      </w:r>
    </w:p>
    <w:p w14:paraId="557969A5"/>
    <w:p w14:paraId="2DD6BDF4">
      <w:r>
        <w:rPr>
          <w:rFonts w:hint="eastAsia"/>
        </w:rPr>
        <w:t>删除已拒绝的指标答案重新添加，不删除已拒绝的答案不可重新提交</w:t>
      </w:r>
    </w:p>
    <w:p w14:paraId="2241F968">
      <w:r>
        <w:drawing>
          <wp:inline distT="0" distB="0" distL="114300" distR="114300">
            <wp:extent cx="5265420" cy="2740025"/>
            <wp:effectExtent l="0" t="0" r="11430" b="3175"/>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pic:cNvPicPr>
                      <a:picLocks noChangeAspect="1"/>
                    </pic:cNvPicPr>
                  </pic:nvPicPr>
                  <pic:blipFill>
                    <a:blip r:embed="rId39"/>
                    <a:stretch>
                      <a:fillRect/>
                    </a:stretch>
                  </pic:blipFill>
                  <pic:spPr>
                    <a:xfrm>
                      <a:off x="0" y="0"/>
                      <a:ext cx="5265420" cy="274002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704020202020204"/>
    <w:charset w:val="00"/>
    <w:family w:val="swiss"/>
    <w:pitch w:val="default"/>
    <w:sig w:usb0="E0002AFF" w:usb1="C0007843" w:usb2="00000009" w:usb3="00000000" w:csb0="400001FF" w:csb1="FFFF0000"/>
  </w:font>
  <w:font w:name="黑体">
    <w:altName w:val="汉仪中黑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FF003"/>
    <w:multiLevelType w:val="multilevel"/>
    <w:tmpl w:val="8CFFF003"/>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1">
    <w:nsid w:val="185682D7"/>
    <w:multiLevelType w:val="singleLevel"/>
    <w:tmpl w:val="185682D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doNotDisplayPageBoundaries w:val="1"/>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RmNzEwNGZiMzE5NWVmY2EzYmY0YzcxNTQ1MTNiOGUifQ=="/>
  </w:docVars>
  <w:rsids>
    <w:rsidRoot w:val="1DC72CC9"/>
    <w:rsid w:val="0002351D"/>
    <w:rsid w:val="00071C23"/>
    <w:rsid w:val="000C209D"/>
    <w:rsid w:val="000E59A3"/>
    <w:rsid w:val="000F4E89"/>
    <w:rsid w:val="000F5645"/>
    <w:rsid w:val="001D044A"/>
    <w:rsid w:val="001D0BE2"/>
    <w:rsid w:val="001D3774"/>
    <w:rsid w:val="00201FDD"/>
    <w:rsid w:val="00242574"/>
    <w:rsid w:val="00261E5D"/>
    <w:rsid w:val="002B0F3E"/>
    <w:rsid w:val="002D68A0"/>
    <w:rsid w:val="002E0D69"/>
    <w:rsid w:val="00331A4D"/>
    <w:rsid w:val="00364D22"/>
    <w:rsid w:val="003A411F"/>
    <w:rsid w:val="003A5951"/>
    <w:rsid w:val="004066DF"/>
    <w:rsid w:val="00472986"/>
    <w:rsid w:val="00485A49"/>
    <w:rsid w:val="004963E2"/>
    <w:rsid w:val="004A35A3"/>
    <w:rsid w:val="004F5624"/>
    <w:rsid w:val="005064DD"/>
    <w:rsid w:val="005141BC"/>
    <w:rsid w:val="0052414E"/>
    <w:rsid w:val="00533856"/>
    <w:rsid w:val="00585141"/>
    <w:rsid w:val="005B5891"/>
    <w:rsid w:val="00610513"/>
    <w:rsid w:val="00657C3A"/>
    <w:rsid w:val="0066277F"/>
    <w:rsid w:val="0069684B"/>
    <w:rsid w:val="006F1B50"/>
    <w:rsid w:val="00707670"/>
    <w:rsid w:val="00725428"/>
    <w:rsid w:val="00761BBF"/>
    <w:rsid w:val="00780B46"/>
    <w:rsid w:val="007E79A1"/>
    <w:rsid w:val="008162A0"/>
    <w:rsid w:val="00846695"/>
    <w:rsid w:val="00891A8E"/>
    <w:rsid w:val="008A7039"/>
    <w:rsid w:val="008B69B1"/>
    <w:rsid w:val="008B6FB0"/>
    <w:rsid w:val="008D35FB"/>
    <w:rsid w:val="00931876"/>
    <w:rsid w:val="0098273F"/>
    <w:rsid w:val="009B45E3"/>
    <w:rsid w:val="009C1845"/>
    <w:rsid w:val="009D4FA7"/>
    <w:rsid w:val="00A04F00"/>
    <w:rsid w:val="00A11C32"/>
    <w:rsid w:val="00A163FB"/>
    <w:rsid w:val="00A31C18"/>
    <w:rsid w:val="00A641E5"/>
    <w:rsid w:val="00AB518E"/>
    <w:rsid w:val="00B26632"/>
    <w:rsid w:val="00B34A76"/>
    <w:rsid w:val="00B4196E"/>
    <w:rsid w:val="00B626E2"/>
    <w:rsid w:val="00B70088"/>
    <w:rsid w:val="00B71F59"/>
    <w:rsid w:val="00B7257D"/>
    <w:rsid w:val="00BC4242"/>
    <w:rsid w:val="00C225B1"/>
    <w:rsid w:val="00C80718"/>
    <w:rsid w:val="00CF019A"/>
    <w:rsid w:val="00CF59AF"/>
    <w:rsid w:val="00D12D10"/>
    <w:rsid w:val="00D13694"/>
    <w:rsid w:val="00D62E23"/>
    <w:rsid w:val="00D9648A"/>
    <w:rsid w:val="00DF4203"/>
    <w:rsid w:val="00E21FE4"/>
    <w:rsid w:val="00EB0349"/>
    <w:rsid w:val="00EB0563"/>
    <w:rsid w:val="00F63840"/>
    <w:rsid w:val="00F73025"/>
    <w:rsid w:val="00F74093"/>
    <w:rsid w:val="00F810FE"/>
    <w:rsid w:val="0119465B"/>
    <w:rsid w:val="011A393E"/>
    <w:rsid w:val="01774946"/>
    <w:rsid w:val="019B4639"/>
    <w:rsid w:val="01C32E85"/>
    <w:rsid w:val="023A63C9"/>
    <w:rsid w:val="02B64264"/>
    <w:rsid w:val="03D00C75"/>
    <w:rsid w:val="03EC461B"/>
    <w:rsid w:val="04262775"/>
    <w:rsid w:val="04806B11"/>
    <w:rsid w:val="04C44C50"/>
    <w:rsid w:val="053E47A5"/>
    <w:rsid w:val="059B00A7"/>
    <w:rsid w:val="05C25C04"/>
    <w:rsid w:val="05D34930"/>
    <w:rsid w:val="05EF6914"/>
    <w:rsid w:val="05F9301F"/>
    <w:rsid w:val="063B53E6"/>
    <w:rsid w:val="068A3288"/>
    <w:rsid w:val="068E3553"/>
    <w:rsid w:val="071B6299"/>
    <w:rsid w:val="07870EEC"/>
    <w:rsid w:val="07BC4304"/>
    <w:rsid w:val="07F7533D"/>
    <w:rsid w:val="08044FDA"/>
    <w:rsid w:val="080C0DE8"/>
    <w:rsid w:val="080E239D"/>
    <w:rsid w:val="0814000C"/>
    <w:rsid w:val="0883713D"/>
    <w:rsid w:val="088B4C60"/>
    <w:rsid w:val="08DB6A0C"/>
    <w:rsid w:val="09077801"/>
    <w:rsid w:val="0958722D"/>
    <w:rsid w:val="0A0D7AE6"/>
    <w:rsid w:val="0AE0030A"/>
    <w:rsid w:val="0B541C3F"/>
    <w:rsid w:val="0B615463"/>
    <w:rsid w:val="0BA6459D"/>
    <w:rsid w:val="0BCB2D68"/>
    <w:rsid w:val="0C1F0467"/>
    <w:rsid w:val="0C3B4516"/>
    <w:rsid w:val="0CB21971"/>
    <w:rsid w:val="0D6C2329"/>
    <w:rsid w:val="0E1676A3"/>
    <w:rsid w:val="0EA004DC"/>
    <w:rsid w:val="0EF66645"/>
    <w:rsid w:val="101A6B3B"/>
    <w:rsid w:val="101C35DB"/>
    <w:rsid w:val="10226F94"/>
    <w:rsid w:val="10437CC5"/>
    <w:rsid w:val="1076333A"/>
    <w:rsid w:val="1079634A"/>
    <w:rsid w:val="10A83678"/>
    <w:rsid w:val="10FE1BC4"/>
    <w:rsid w:val="11011E63"/>
    <w:rsid w:val="116F0ADA"/>
    <w:rsid w:val="11752275"/>
    <w:rsid w:val="12353631"/>
    <w:rsid w:val="12AA36D7"/>
    <w:rsid w:val="12C3232A"/>
    <w:rsid w:val="12D40754"/>
    <w:rsid w:val="12F029B2"/>
    <w:rsid w:val="139465DD"/>
    <w:rsid w:val="13FF7A53"/>
    <w:rsid w:val="145E0C1D"/>
    <w:rsid w:val="14C82913"/>
    <w:rsid w:val="15512530"/>
    <w:rsid w:val="16E46008"/>
    <w:rsid w:val="170862C5"/>
    <w:rsid w:val="17883553"/>
    <w:rsid w:val="17B56640"/>
    <w:rsid w:val="17C541BC"/>
    <w:rsid w:val="17E02C2C"/>
    <w:rsid w:val="180B10BC"/>
    <w:rsid w:val="183A54FD"/>
    <w:rsid w:val="18AE37F5"/>
    <w:rsid w:val="195919B3"/>
    <w:rsid w:val="19755EAD"/>
    <w:rsid w:val="198729C4"/>
    <w:rsid w:val="1A9F1E3D"/>
    <w:rsid w:val="1B4B25E1"/>
    <w:rsid w:val="1B8151F1"/>
    <w:rsid w:val="1B8B6070"/>
    <w:rsid w:val="1BCA4DEA"/>
    <w:rsid w:val="1CBD66FD"/>
    <w:rsid w:val="1D547061"/>
    <w:rsid w:val="1D7E6E7E"/>
    <w:rsid w:val="1DC72CC9"/>
    <w:rsid w:val="1DCF493A"/>
    <w:rsid w:val="1E2B79C9"/>
    <w:rsid w:val="1E6037E4"/>
    <w:rsid w:val="1E6D6D02"/>
    <w:rsid w:val="1F3F55A4"/>
    <w:rsid w:val="1FC35DD8"/>
    <w:rsid w:val="20625A6F"/>
    <w:rsid w:val="206770AC"/>
    <w:rsid w:val="20765541"/>
    <w:rsid w:val="20941E18"/>
    <w:rsid w:val="20D7492C"/>
    <w:rsid w:val="212B44C3"/>
    <w:rsid w:val="2197576F"/>
    <w:rsid w:val="21B06830"/>
    <w:rsid w:val="21E35CA4"/>
    <w:rsid w:val="228A7081"/>
    <w:rsid w:val="22933D77"/>
    <w:rsid w:val="234F51A5"/>
    <w:rsid w:val="23865FE4"/>
    <w:rsid w:val="238E2BA1"/>
    <w:rsid w:val="24106A30"/>
    <w:rsid w:val="2424436B"/>
    <w:rsid w:val="24356831"/>
    <w:rsid w:val="2438325D"/>
    <w:rsid w:val="243B60F5"/>
    <w:rsid w:val="24AC7783"/>
    <w:rsid w:val="24DB5972"/>
    <w:rsid w:val="25897AC4"/>
    <w:rsid w:val="26500679"/>
    <w:rsid w:val="2670658E"/>
    <w:rsid w:val="2683692A"/>
    <w:rsid w:val="26965165"/>
    <w:rsid w:val="27E25DE6"/>
    <w:rsid w:val="27E97AAD"/>
    <w:rsid w:val="27FA5107"/>
    <w:rsid w:val="283C367E"/>
    <w:rsid w:val="2842532D"/>
    <w:rsid w:val="28527787"/>
    <w:rsid w:val="28C22A00"/>
    <w:rsid w:val="28DA4193"/>
    <w:rsid w:val="28E24879"/>
    <w:rsid w:val="29542EDE"/>
    <w:rsid w:val="29715A77"/>
    <w:rsid w:val="299804A5"/>
    <w:rsid w:val="29DD2E97"/>
    <w:rsid w:val="29E41F91"/>
    <w:rsid w:val="29F17706"/>
    <w:rsid w:val="2A6E5785"/>
    <w:rsid w:val="2A832D34"/>
    <w:rsid w:val="2A91593E"/>
    <w:rsid w:val="2AAB4446"/>
    <w:rsid w:val="2B075533"/>
    <w:rsid w:val="2BA81518"/>
    <w:rsid w:val="2BAF1907"/>
    <w:rsid w:val="2C0C162B"/>
    <w:rsid w:val="2C5D4EB5"/>
    <w:rsid w:val="2C842832"/>
    <w:rsid w:val="2C9C00DD"/>
    <w:rsid w:val="2CAD7669"/>
    <w:rsid w:val="2D263E4A"/>
    <w:rsid w:val="2D3A1340"/>
    <w:rsid w:val="2E003E5E"/>
    <w:rsid w:val="2E2959A0"/>
    <w:rsid w:val="2E8F2AA0"/>
    <w:rsid w:val="2EA1238C"/>
    <w:rsid w:val="2EB3480F"/>
    <w:rsid w:val="2F125EDD"/>
    <w:rsid w:val="2F1A178D"/>
    <w:rsid w:val="2F6B14B4"/>
    <w:rsid w:val="304B42F4"/>
    <w:rsid w:val="308275EA"/>
    <w:rsid w:val="3099583B"/>
    <w:rsid w:val="30B33C47"/>
    <w:rsid w:val="313E3132"/>
    <w:rsid w:val="317F1D7B"/>
    <w:rsid w:val="31BF72AA"/>
    <w:rsid w:val="321473E7"/>
    <w:rsid w:val="326D2CD4"/>
    <w:rsid w:val="327B2543"/>
    <w:rsid w:val="32B65F9A"/>
    <w:rsid w:val="32D279D8"/>
    <w:rsid w:val="338A5133"/>
    <w:rsid w:val="344352E2"/>
    <w:rsid w:val="3456098D"/>
    <w:rsid w:val="34727975"/>
    <w:rsid w:val="34DD0E67"/>
    <w:rsid w:val="35A41DB0"/>
    <w:rsid w:val="35C81F43"/>
    <w:rsid w:val="36924D91"/>
    <w:rsid w:val="36CD6060"/>
    <w:rsid w:val="36D44917"/>
    <w:rsid w:val="36F13003"/>
    <w:rsid w:val="373830F8"/>
    <w:rsid w:val="37A643AA"/>
    <w:rsid w:val="383800C0"/>
    <w:rsid w:val="385E4D1B"/>
    <w:rsid w:val="38741DE6"/>
    <w:rsid w:val="39730417"/>
    <w:rsid w:val="3A797CAF"/>
    <w:rsid w:val="3ACF2811"/>
    <w:rsid w:val="3AF410E4"/>
    <w:rsid w:val="3B5F2469"/>
    <w:rsid w:val="3BB52F69"/>
    <w:rsid w:val="3BBC0948"/>
    <w:rsid w:val="3C5051B8"/>
    <w:rsid w:val="3C8F37BA"/>
    <w:rsid w:val="3CA3743D"/>
    <w:rsid w:val="3CD06C9C"/>
    <w:rsid w:val="3D435378"/>
    <w:rsid w:val="3D8E5820"/>
    <w:rsid w:val="3D9170BE"/>
    <w:rsid w:val="3DE511B8"/>
    <w:rsid w:val="3E330175"/>
    <w:rsid w:val="3E4D56DB"/>
    <w:rsid w:val="3E5D402E"/>
    <w:rsid w:val="3EB84021"/>
    <w:rsid w:val="3EFE0783"/>
    <w:rsid w:val="3F4E170B"/>
    <w:rsid w:val="3FFA0F4B"/>
    <w:rsid w:val="40466C07"/>
    <w:rsid w:val="4059016B"/>
    <w:rsid w:val="408522AD"/>
    <w:rsid w:val="40CE3867"/>
    <w:rsid w:val="4168325C"/>
    <w:rsid w:val="41842500"/>
    <w:rsid w:val="41B03BD8"/>
    <w:rsid w:val="41F30347"/>
    <w:rsid w:val="42334BE8"/>
    <w:rsid w:val="423723EE"/>
    <w:rsid w:val="436B4597"/>
    <w:rsid w:val="44166B65"/>
    <w:rsid w:val="442A5B77"/>
    <w:rsid w:val="4456696C"/>
    <w:rsid w:val="4492209A"/>
    <w:rsid w:val="44937E4C"/>
    <w:rsid w:val="44AD02B5"/>
    <w:rsid w:val="4631143E"/>
    <w:rsid w:val="463A4797"/>
    <w:rsid w:val="46467D75"/>
    <w:rsid w:val="471E2FAF"/>
    <w:rsid w:val="474A6C58"/>
    <w:rsid w:val="474D75CD"/>
    <w:rsid w:val="47EE2CBF"/>
    <w:rsid w:val="481012C0"/>
    <w:rsid w:val="48233009"/>
    <w:rsid w:val="486377F0"/>
    <w:rsid w:val="48A70BA3"/>
    <w:rsid w:val="48CD5B7C"/>
    <w:rsid w:val="48E019B0"/>
    <w:rsid w:val="49A14154"/>
    <w:rsid w:val="49BC3715"/>
    <w:rsid w:val="4A2A4C21"/>
    <w:rsid w:val="4AD36F68"/>
    <w:rsid w:val="4B761198"/>
    <w:rsid w:val="4B7C7FD7"/>
    <w:rsid w:val="4B8A59ED"/>
    <w:rsid w:val="4B8D5369"/>
    <w:rsid w:val="4BD121A2"/>
    <w:rsid w:val="4C417F01"/>
    <w:rsid w:val="4D341814"/>
    <w:rsid w:val="4D7C52AB"/>
    <w:rsid w:val="4D844549"/>
    <w:rsid w:val="4DBC43F3"/>
    <w:rsid w:val="4DE03591"/>
    <w:rsid w:val="4DF74D1B"/>
    <w:rsid w:val="4F5148FF"/>
    <w:rsid w:val="4FA669F9"/>
    <w:rsid w:val="500100D3"/>
    <w:rsid w:val="507C2A18"/>
    <w:rsid w:val="50BB59A9"/>
    <w:rsid w:val="50F37BAE"/>
    <w:rsid w:val="5154710B"/>
    <w:rsid w:val="518A688E"/>
    <w:rsid w:val="518F2562"/>
    <w:rsid w:val="51DB2FB3"/>
    <w:rsid w:val="51DE2EA8"/>
    <w:rsid w:val="52134ACB"/>
    <w:rsid w:val="521D6D1B"/>
    <w:rsid w:val="522C0F6D"/>
    <w:rsid w:val="52884FD2"/>
    <w:rsid w:val="52E87329"/>
    <w:rsid w:val="534D53DE"/>
    <w:rsid w:val="53E0223F"/>
    <w:rsid w:val="548C7EFB"/>
    <w:rsid w:val="54A86D6F"/>
    <w:rsid w:val="54D449E4"/>
    <w:rsid w:val="54F70C93"/>
    <w:rsid w:val="54FE2E33"/>
    <w:rsid w:val="551663CF"/>
    <w:rsid w:val="552A59D6"/>
    <w:rsid w:val="556B5BF9"/>
    <w:rsid w:val="55EF10B1"/>
    <w:rsid w:val="55F177C1"/>
    <w:rsid w:val="568639CE"/>
    <w:rsid w:val="569D419B"/>
    <w:rsid w:val="57974BBE"/>
    <w:rsid w:val="57E41767"/>
    <w:rsid w:val="58647451"/>
    <w:rsid w:val="58A67A6A"/>
    <w:rsid w:val="58B35ED9"/>
    <w:rsid w:val="595E3D2B"/>
    <w:rsid w:val="59E91F4B"/>
    <w:rsid w:val="5A5F2273"/>
    <w:rsid w:val="5ABC17C7"/>
    <w:rsid w:val="5B2F143C"/>
    <w:rsid w:val="5B6643C2"/>
    <w:rsid w:val="5B667984"/>
    <w:rsid w:val="5C2F48B6"/>
    <w:rsid w:val="5C94285E"/>
    <w:rsid w:val="5CD11BD3"/>
    <w:rsid w:val="5CEE378D"/>
    <w:rsid w:val="5D7D6FF9"/>
    <w:rsid w:val="5DDE3FCD"/>
    <w:rsid w:val="5DE165E2"/>
    <w:rsid w:val="5E6F08FE"/>
    <w:rsid w:val="5EB5303E"/>
    <w:rsid w:val="5F3432EE"/>
    <w:rsid w:val="5F7D6710"/>
    <w:rsid w:val="5F7F7267"/>
    <w:rsid w:val="5FA12D39"/>
    <w:rsid w:val="5FAF563D"/>
    <w:rsid w:val="5FEE7696"/>
    <w:rsid w:val="600F2140"/>
    <w:rsid w:val="606F58C1"/>
    <w:rsid w:val="60A21CCA"/>
    <w:rsid w:val="60E104C5"/>
    <w:rsid w:val="61B553D2"/>
    <w:rsid w:val="61F0674D"/>
    <w:rsid w:val="62A01D24"/>
    <w:rsid w:val="62C06F29"/>
    <w:rsid w:val="63253C81"/>
    <w:rsid w:val="63AF0518"/>
    <w:rsid w:val="642A1B62"/>
    <w:rsid w:val="64E77DCB"/>
    <w:rsid w:val="654504A6"/>
    <w:rsid w:val="65715C53"/>
    <w:rsid w:val="664E34EF"/>
    <w:rsid w:val="66746788"/>
    <w:rsid w:val="66F93919"/>
    <w:rsid w:val="672F3320"/>
    <w:rsid w:val="674A35D1"/>
    <w:rsid w:val="67B8771A"/>
    <w:rsid w:val="67FC25EA"/>
    <w:rsid w:val="681927DF"/>
    <w:rsid w:val="683F498D"/>
    <w:rsid w:val="69AE56BE"/>
    <w:rsid w:val="69BE5A22"/>
    <w:rsid w:val="69FE66DD"/>
    <w:rsid w:val="6A681023"/>
    <w:rsid w:val="6B672BC7"/>
    <w:rsid w:val="6B960F65"/>
    <w:rsid w:val="6BC71DA5"/>
    <w:rsid w:val="6C2947E2"/>
    <w:rsid w:val="6C316641"/>
    <w:rsid w:val="6C7204BB"/>
    <w:rsid w:val="6D301BA0"/>
    <w:rsid w:val="6EB27C6C"/>
    <w:rsid w:val="6EC11BDC"/>
    <w:rsid w:val="6F484F7F"/>
    <w:rsid w:val="6F4D6A39"/>
    <w:rsid w:val="6F50532C"/>
    <w:rsid w:val="6F5A4CB2"/>
    <w:rsid w:val="6F64227D"/>
    <w:rsid w:val="6F8A5598"/>
    <w:rsid w:val="704F233D"/>
    <w:rsid w:val="705A3867"/>
    <w:rsid w:val="706658E7"/>
    <w:rsid w:val="70683BA9"/>
    <w:rsid w:val="711772FF"/>
    <w:rsid w:val="717812F3"/>
    <w:rsid w:val="719E261D"/>
    <w:rsid w:val="71A5490B"/>
    <w:rsid w:val="71F30F13"/>
    <w:rsid w:val="727462F3"/>
    <w:rsid w:val="72C963D7"/>
    <w:rsid w:val="72D072AA"/>
    <w:rsid w:val="734463A5"/>
    <w:rsid w:val="737403E5"/>
    <w:rsid w:val="73860117"/>
    <w:rsid w:val="738F56A5"/>
    <w:rsid w:val="739853C3"/>
    <w:rsid w:val="745B33F9"/>
    <w:rsid w:val="747800B5"/>
    <w:rsid w:val="7496678D"/>
    <w:rsid w:val="750A45BB"/>
    <w:rsid w:val="750C673B"/>
    <w:rsid w:val="75D270BD"/>
    <w:rsid w:val="761E4C8C"/>
    <w:rsid w:val="7622651B"/>
    <w:rsid w:val="763C2D0A"/>
    <w:rsid w:val="76522B87"/>
    <w:rsid w:val="76DA5057"/>
    <w:rsid w:val="76F1BBC7"/>
    <w:rsid w:val="77AE203F"/>
    <w:rsid w:val="77D05D13"/>
    <w:rsid w:val="781C344D"/>
    <w:rsid w:val="784F737E"/>
    <w:rsid w:val="787932EE"/>
    <w:rsid w:val="78D85A9F"/>
    <w:rsid w:val="78FD327E"/>
    <w:rsid w:val="790659EB"/>
    <w:rsid w:val="79907C4E"/>
    <w:rsid w:val="79B14DFF"/>
    <w:rsid w:val="7A097A01"/>
    <w:rsid w:val="7A5818BC"/>
    <w:rsid w:val="7A684727"/>
    <w:rsid w:val="7A822A1F"/>
    <w:rsid w:val="7AB4796D"/>
    <w:rsid w:val="7ACB42BB"/>
    <w:rsid w:val="7ACC2F08"/>
    <w:rsid w:val="7B024B7C"/>
    <w:rsid w:val="7B1B79EC"/>
    <w:rsid w:val="7BF205F3"/>
    <w:rsid w:val="7C5349B4"/>
    <w:rsid w:val="7CAC19D5"/>
    <w:rsid w:val="7D5D6245"/>
    <w:rsid w:val="7D653E59"/>
    <w:rsid w:val="7DAE2AB6"/>
    <w:rsid w:val="7DC10D1E"/>
    <w:rsid w:val="7DE976D0"/>
    <w:rsid w:val="7E5C27F5"/>
    <w:rsid w:val="7F533BF8"/>
    <w:rsid w:val="7F6F0306"/>
    <w:rsid w:val="7FA75CF2"/>
    <w:rsid w:val="7FDA60C7"/>
    <w:rsid w:val="FBFB18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link w:val="16"/>
    <w:unhideWhenUsed/>
    <w:qFormat/>
    <w:uiPriority w:val="0"/>
    <w:pPr>
      <w:keepNext/>
      <w:keepLines/>
      <w:spacing w:before="280" w:after="290" w:line="376" w:lineRule="auto"/>
      <w:outlineLvl w:val="4"/>
    </w:pPr>
    <w:rPr>
      <w:b/>
      <w:bCs/>
      <w:sz w:val="28"/>
      <w:szCs w:val="28"/>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7">
    <w:name w:val="toc 5"/>
    <w:basedOn w:val="1"/>
    <w:next w:val="1"/>
    <w:qFormat/>
    <w:uiPriority w:val="0"/>
    <w:pPr>
      <w:ind w:left="1680" w:leftChars="800"/>
    </w:p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qFormat/>
    <w:uiPriority w:val="0"/>
  </w:style>
  <w:style w:type="paragraph" w:styleId="12">
    <w:name w:val="toc 4"/>
    <w:basedOn w:val="1"/>
    <w:next w:val="1"/>
    <w:qFormat/>
    <w:uiPriority w:val="0"/>
    <w:pPr>
      <w:ind w:left="1260" w:leftChars="600"/>
    </w:pPr>
  </w:style>
  <w:style w:type="paragraph" w:styleId="13">
    <w:name w:val="toc 2"/>
    <w:basedOn w:val="1"/>
    <w:next w:val="1"/>
    <w:qFormat/>
    <w:uiPriority w:val="0"/>
    <w:pPr>
      <w:ind w:left="420" w:leftChars="200"/>
    </w:pPr>
  </w:style>
  <w:style w:type="character" w:customStyle="1" w:styleId="16">
    <w:name w:val="标题 5 字符"/>
    <w:basedOn w:val="15"/>
    <w:link w:val="6"/>
    <w:qFormat/>
    <w:uiPriority w:val="0"/>
    <w:rPr>
      <w:rFonts w:asciiTheme="minorHAnsi" w:hAnsiTheme="minorHAnsi" w:eastAsiaTheme="minorEastAsia" w:cstheme="minorBidi"/>
      <w:b/>
      <w:bCs/>
      <w:kern w:val="2"/>
      <w:sz w:val="28"/>
      <w:szCs w:val="28"/>
    </w:rPr>
  </w:style>
  <w:style w:type="paragraph" w:styleId="17">
    <w:name w:val="List Paragraph"/>
    <w:basedOn w:val="1"/>
    <w:unhideWhenUsed/>
    <w:uiPriority w:val="99"/>
    <w:pPr>
      <w:ind w:firstLine="420" w:firstLineChars="200"/>
    </w:pPr>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0">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numbering" Target="numbering.xml"/><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E3B3A138-0028-40B1-B36D-F628C55D9A6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2005</Words>
  <Characters>2749</Characters>
  <Lines>392</Lines>
  <Paragraphs>475</Paragraphs>
  <TotalTime>0</TotalTime>
  <ScaleCrop>false</ScaleCrop>
  <LinksUpToDate>false</LinksUpToDate>
  <CharactersWithSpaces>4279</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2025-08-01T17:37:00Z</dcterms:created>
  <dc:creator>间距.</dc:creator>
  <cp:lastModifiedBy>胡斯诚</cp:lastModifiedBy>
  <dcterms:modified xsi:type="dcterms:W3CDTF">2026-08-11T16:54:41Z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33A4D51D2F4CA22351E37A6A01863BB0_43</vt:lpwstr>
  </property>
</Properties>
</file>