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96FC">
      <w:pPr>
        <w:pStyle w:val="9"/>
        <w:spacing w:line="600" w:lineRule="exact"/>
        <w:rPr>
          <w:rFonts w:ascii="仿宋" w:hAnsi="仿宋" w:eastAsia="PMingLiU" w:cs="仿宋_GB2312"/>
          <w:b/>
          <w:bCs/>
          <w:sz w:val="30"/>
          <w:szCs w:val="30"/>
          <w:lang w:val="zh-TW" w:eastAsia="zh-TW"/>
        </w:rPr>
      </w:pPr>
      <w:r>
        <w:rPr>
          <w:rFonts w:hint="eastAsia" w:ascii="仿宋" w:hAnsi="仿宋" w:eastAsia="仿宋" w:cs="仿宋_GB2312"/>
          <w:b/>
          <w:bCs/>
          <w:sz w:val="30"/>
          <w:szCs w:val="30"/>
          <w:lang w:val="zh-TW" w:eastAsia="zh-TW"/>
        </w:rPr>
        <w:t>附件</w:t>
      </w:r>
      <w:r>
        <w:rPr>
          <w:rFonts w:hint="eastAsia" w:ascii="仿宋" w:hAnsi="仿宋" w:eastAsia="仿宋" w:cs="仿宋_GB2312"/>
          <w:b/>
          <w:bCs/>
          <w:sz w:val="30"/>
          <w:szCs w:val="30"/>
          <w:lang w:val="en-US" w:eastAsia="zh-CN"/>
        </w:rPr>
        <w:t>2</w:t>
      </w:r>
      <w:r>
        <w:rPr>
          <w:rFonts w:hint="eastAsia" w:ascii="仿宋" w:hAnsi="仿宋" w:eastAsia="仿宋" w:cs="仿宋_GB2312"/>
          <w:b/>
          <w:bCs/>
          <w:sz w:val="30"/>
          <w:szCs w:val="30"/>
          <w:lang w:val="zh-TW" w:eastAsia="zh-TW"/>
        </w:rPr>
        <w:t>：</w:t>
      </w:r>
    </w:p>
    <w:p w14:paraId="44202C3F">
      <w:pPr>
        <w:pStyle w:val="9"/>
        <w:spacing w:line="600" w:lineRule="exact"/>
        <w:jc w:val="center"/>
        <w:rPr>
          <w:rFonts w:ascii="华文中宋" w:hAnsi="华文中宋" w:eastAsia="华文中宋"/>
          <w:b/>
          <w:spacing w:val="-6"/>
          <w:sz w:val="36"/>
          <w:szCs w:val="36"/>
        </w:rPr>
      </w:pPr>
      <w:r>
        <w:rPr>
          <w:rFonts w:ascii="华文中宋" w:hAnsi="华文中宋" w:eastAsia="华文中宋"/>
          <w:b/>
          <w:spacing w:val="-6"/>
          <w:sz w:val="36"/>
          <w:szCs w:val="36"/>
        </w:rPr>
        <w:t>202</w:t>
      </w:r>
      <w:r>
        <w:rPr>
          <w:rFonts w:hint="eastAsia" w:ascii="华文中宋" w:hAnsi="华文中宋" w:eastAsia="华文中宋"/>
          <w:b/>
          <w:spacing w:val="-6"/>
          <w:sz w:val="36"/>
          <w:szCs w:val="36"/>
          <w:lang w:val="en-US" w:eastAsia="zh-CN"/>
        </w:rPr>
        <w:t>6</w:t>
      </w:r>
      <w:r>
        <w:rPr>
          <w:rFonts w:hint="eastAsia" w:ascii="华文中宋" w:hAnsi="华文中宋" w:eastAsia="华文中宋"/>
          <w:b/>
          <w:spacing w:val="-6"/>
          <w:sz w:val="36"/>
          <w:szCs w:val="36"/>
        </w:rPr>
        <w:t>年“双百双进”社会实践重点方向</w:t>
      </w:r>
    </w:p>
    <w:p w14:paraId="214E398A">
      <w:pPr>
        <w:pStyle w:val="9"/>
        <w:spacing w:line="600" w:lineRule="exact"/>
        <w:ind w:firstLine="602" w:firstLineChars="200"/>
        <w:rPr>
          <w:rFonts w:ascii="仿宋" w:hAnsi="仿宋" w:eastAsia="仿宋" w:cs="仿宋_GB2312"/>
          <w:b/>
          <w:bCs/>
          <w:color w:val="000000" w:themeColor="text1"/>
          <w:sz w:val="30"/>
          <w:szCs w:val="30"/>
          <w14:textFill>
            <w14:solidFill>
              <w14:schemeClr w14:val="tx1"/>
            </w14:solidFill>
          </w14:textFill>
        </w:rPr>
      </w:pPr>
    </w:p>
    <w:p w14:paraId="51023601">
      <w:pPr>
        <w:pStyle w:val="9"/>
        <w:spacing w:line="600" w:lineRule="exact"/>
        <w:ind w:firstLine="602" w:firstLineChars="200"/>
        <w:rPr>
          <w:rFonts w:ascii="仿宋" w:hAnsi="仿宋" w:eastAsia="仿宋" w:cs="仿宋_GB2312"/>
          <w:b/>
          <w:bCs/>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一、202</w:t>
      </w:r>
      <w:r>
        <w:rPr>
          <w:rFonts w:hint="eastAsia" w:ascii="仿宋" w:hAnsi="仿宋" w:eastAsia="仿宋" w:cs="仿宋_GB2312"/>
          <w:b/>
          <w:bCs/>
          <w:color w:val="000000" w:themeColor="text1"/>
          <w:sz w:val="30"/>
          <w:szCs w:val="30"/>
          <w:lang w:val="en-US" w:eastAsia="zh-CN"/>
          <w14:textFill>
            <w14:solidFill>
              <w14:schemeClr w14:val="tx1"/>
            </w14:solidFill>
          </w14:textFill>
        </w:rPr>
        <w:t>6</w:t>
      </w:r>
      <w:r>
        <w:rPr>
          <w:rFonts w:hint="eastAsia" w:ascii="仿宋" w:hAnsi="仿宋" w:eastAsia="仿宋" w:cs="仿宋_GB2312"/>
          <w:b/>
          <w:bCs/>
          <w:color w:val="000000" w:themeColor="text1"/>
          <w:sz w:val="30"/>
          <w:szCs w:val="30"/>
          <w14:textFill>
            <w14:solidFill>
              <w14:schemeClr w14:val="tx1"/>
            </w14:solidFill>
          </w14:textFill>
        </w:rPr>
        <w:t>年浙江省大中学生“双百双进”暑期社会实践活动重点方向指引</w:t>
      </w:r>
    </w:p>
    <w:p w14:paraId="5CDE9A28">
      <w:pPr>
        <w:pStyle w:val="3"/>
        <w:spacing w:before="111" w:line="600" w:lineRule="exact"/>
        <w:ind w:right="274" w:firstLine="708"/>
        <w:jc w:val="both"/>
        <w:rPr>
          <w:rFonts w:ascii="仿宋" w:hAnsi="仿宋" w:eastAsia="仿宋" w:cs="仿宋"/>
          <w:spacing w:val="-1"/>
          <w:sz w:val="30"/>
          <w:szCs w:val="30"/>
          <w:lang w:eastAsia="zh-CN"/>
        </w:rPr>
      </w:pPr>
      <w:r>
        <w:rPr>
          <w:rFonts w:hint="eastAsia" w:ascii="仿宋" w:hAnsi="仿宋" w:eastAsia="仿宋" w:cs="仿宋"/>
          <w:b/>
          <w:bCs/>
          <w:spacing w:val="-1"/>
          <w:sz w:val="30"/>
          <w:szCs w:val="30"/>
          <w:lang w:eastAsia="zh-CN"/>
        </w:rPr>
        <w:t>1.习近平新时代中国特色社会主义思想宣讲团。</w:t>
      </w:r>
      <w:r>
        <w:rPr>
          <w:rFonts w:hint="eastAsia" w:ascii="仿宋" w:hAnsi="仿宋" w:eastAsia="仿宋" w:cs="仿宋"/>
          <w:spacing w:val="-1"/>
          <w:sz w:val="30"/>
          <w:szCs w:val="30"/>
          <w:lang w:eastAsia="zh-CN"/>
        </w:rPr>
        <w:t>聚焦学习宣传贯彻习近平新时代中国特色社会主义思想，组织大学生深入学习《习近平谈治国理政》《论党的青年工作》《论教育》等重要著作和《习近平与大学生朋友们》（第一、二卷）、习近平总书记考察高</w:t>
      </w:r>
      <w:bookmarkStart w:id="0" w:name="_GoBack"/>
      <w:bookmarkEnd w:id="0"/>
      <w:r>
        <w:rPr>
          <w:rFonts w:hint="eastAsia" w:ascii="仿宋" w:hAnsi="仿宋" w:eastAsia="仿宋" w:cs="仿宋"/>
          <w:spacing w:val="-1"/>
          <w:sz w:val="30"/>
          <w:szCs w:val="30"/>
          <w:lang w:eastAsia="zh-CN"/>
        </w:rPr>
        <w:t>校重要讲话、习近平科学的思维方法在浙江的探索与实践等学习材料。组织引导大学生走进基层、社区、农村、军营等，面向基层群众和青少年群体开展小规模、互动式、接地气的宣传宣讲，讲透创新理论、讲好发展成就、讲清形势任务、讲出光明前景。</w:t>
      </w:r>
    </w:p>
    <w:p w14:paraId="62CCC98B">
      <w:pPr>
        <w:pStyle w:val="3"/>
        <w:spacing w:before="51" w:line="600" w:lineRule="exact"/>
        <w:ind w:right="274" w:firstLine="675"/>
        <w:rPr>
          <w:rFonts w:ascii="仿宋" w:hAnsi="仿宋" w:eastAsia="仿宋" w:cs="仿宋"/>
          <w:spacing w:val="-6"/>
          <w:sz w:val="30"/>
          <w:szCs w:val="30"/>
          <w:lang w:eastAsia="zh-CN"/>
        </w:rPr>
      </w:pPr>
      <w:r>
        <w:rPr>
          <w:rFonts w:hint="eastAsia" w:ascii="仿宋" w:hAnsi="仿宋" w:eastAsia="仿宋" w:cs="仿宋"/>
          <w:b/>
          <w:bCs/>
          <w:spacing w:val="-1"/>
          <w:sz w:val="30"/>
          <w:szCs w:val="30"/>
          <w:lang w:eastAsia="zh-CN"/>
        </w:rPr>
        <w:t>2.爱国主义教育实践团。</w:t>
      </w:r>
      <w:r>
        <w:rPr>
          <w:rFonts w:hint="eastAsia" w:ascii="仿宋" w:hAnsi="仿宋" w:eastAsia="仿宋" w:cs="仿宋"/>
          <w:spacing w:val="-6"/>
          <w:sz w:val="30"/>
          <w:szCs w:val="30"/>
          <w:lang w:eastAsia="zh-CN"/>
        </w:rPr>
        <w:t>聚焦学习贯彻习近平总书记关于弘扬爱国主义精神重要论述，结合“青春赓续红色血脉工程”，组织大学生开展重走红色足迹、追溯红色记忆、访谈红色人物、体悟红色文化等活动，以重要时间节点为契机深化仪式教育，让红色基因、革命薪火代代传承。突出形势政策教育、新时代伟大成就教育，引导大学生在考察国情、体验社会、服务群众过程中厚植家国情怀、激发奋进力量，树立到祖国和人民最需要的地方发光发热的人生理想。</w:t>
      </w:r>
    </w:p>
    <w:p w14:paraId="655CD19B">
      <w:pPr>
        <w:pStyle w:val="3"/>
        <w:spacing w:before="56" w:line="600" w:lineRule="exact"/>
        <w:ind w:left="1" w:firstLine="681"/>
        <w:jc w:val="both"/>
        <w:rPr>
          <w:rFonts w:ascii="仿宋" w:hAnsi="仿宋" w:eastAsia="仿宋" w:cs="仿宋"/>
          <w:spacing w:val="-5"/>
          <w:sz w:val="30"/>
          <w:szCs w:val="30"/>
          <w:lang w:eastAsia="zh-CN"/>
        </w:rPr>
      </w:pPr>
      <w:r>
        <w:rPr>
          <w:rFonts w:hint="eastAsia" w:ascii="仿宋" w:hAnsi="仿宋" w:eastAsia="仿宋" w:cs="仿宋"/>
          <w:b/>
          <w:bCs/>
          <w:spacing w:val="-5"/>
          <w:sz w:val="30"/>
          <w:szCs w:val="30"/>
          <w:lang w:eastAsia="zh-CN"/>
        </w:rPr>
        <w:t>3.中华文脉传承团。</w:t>
      </w:r>
      <w:r>
        <w:rPr>
          <w:rFonts w:hint="eastAsia" w:ascii="仿宋" w:hAnsi="仿宋" w:eastAsia="仿宋" w:cs="仿宋"/>
          <w:spacing w:val="-5"/>
          <w:sz w:val="30"/>
          <w:szCs w:val="30"/>
          <w:lang w:eastAsia="zh-CN"/>
        </w:rPr>
        <w:t>聚焦学习贯彻习近平文化思想，结合“青春传承中华文脉工程”，组织大学生调研古村古建、历史街区，参与编写村史村志，收集民间故事、传统歌谣、地方戏曲等非物质文化遗产素材，系统研究浙江当代发展和浙江历史文化，挖掘浙江文化底蕴，研究浙江现象，总结浙江经验，弘扬浙江精神，运用新媒体、大数据、人工智能等数字技术，赋能激活中华优秀传统文化的时代价值。鼓励大学生创作编排一批反映中华民族现代文明元素、新时代农村美好生活和青年昂扬风貌的文艺作品，开设书法、国画、剪纸等传统文化体验课，把优质文化资源等送到人民群众身边。</w:t>
      </w:r>
    </w:p>
    <w:p w14:paraId="34E207AB">
      <w:pPr>
        <w:pStyle w:val="3"/>
        <w:spacing w:before="56" w:line="600" w:lineRule="exact"/>
        <w:ind w:left="6" w:firstLine="674"/>
        <w:jc w:val="both"/>
        <w:rPr>
          <w:rFonts w:ascii="仿宋" w:hAnsi="仿宋" w:eastAsia="仿宋" w:cs="仿宋"/>
          <w:b/>
          <w:bCs/>
          <w:spacing w:val="12"/>
          <w:sz w:val="30"/>
          <w:szCs w:val="30"/>
          <w:lang w:eastAsia="zh-CN"/>
        </w:rPr>
      </w:pPr>
      <w:r>
        <w:rPr>
          <w:rFonts w:hint="eastAsia" w:ascii="仿宋" w:hAnsi="仿宋" w:eastAsia="仿宋" w:cs="仿宋"/>
          <w:b/>
          <w:bCs/>
          <w:spacing w:val="12"/>
          <w:sz w:val="30"/>
          <w:szCs w:val="30"/>
          <w:lang w:eastAsia="zh-CN"/>
        </w:rPr>
        <w:t>4.科技创新研学团。</w:t>
      </w:r>
      <w:r>
        <w:rPr>
          <w:rFonts w:hint="eastAsia" w:ascii="仿宋" w:hAnsi="仿宋" w:eastAsia="仿宋" w:cs="仿宋"/>
          <w:spacing w:val="12"/>
          <w:sz w:val="30"/>
          <w:szCs w:val="30"/>
          <w:lang w:eastAsia="zh-CN"/>
        </w:rPr>
        <w:t>聚焦学习贯彻习近平总书记关于科技创新的重要论述，围绕提升人民群众科学素养，组织大学生深入乡村基层普及安全生产、智慧农业、气候变化和防灾减灾等科学知识。依托“科技小院”，组织涉农科研院校大学生下乡服务，开展授课交流、田间实训、农技指导等活动，助力农户增产增效。支持大学生紧密结合学科专业，深入重点工程现场、科研院所、工厂车间等开展“揭榜攻关”式学习实践和应用研究。</w:t>
      </w:r>
    </w:p>
    <w:p w14:paraId="5E4CF539">
      <w:pPr>
        <w:pStyle w:val="3"/>
        <w:spacing w:before="56" w:line="600" w:lineRule="exact"/>
        <w:ind w:left="6" w:firstLine="674"/>
        <w:jc w:val="both"/>
        <w:rPr>
          <w:rFonts w:ascii="仿宋" w:hAnsi="仿宋" w:eastAsia="仿宋" w:cs="仿宋"/>
          <w:spacing w:val="-5"/>
          <w:sz w:val="30"/>
          <w:szCs w:val="30"/>
          <w:lang w:eastAsia="zh-CN"/>
        </w:rPr>
      </w:pPr>
      <w:r>
        <w:rPr>
          <w:rFonts w:hint="eastAsia" w:ascii="仿宋" w:hAnsi="仿宋" w:eastAsia="仿宋" w:cs="仿宋"/>
          <w:b/>
          <w:bCs/>
          <w:spacing w:val="-5"/>
          <w:sz w:val="30"/>
          <w:szCs w:val="30"/>
          <w:lang w:eastAsia="zh-CN"/>
        </w:rPr>
        <w:t>5.乡村振兴促进团。</w:t>
      </w:r>
      <w:r>
        <w:rPr>
          <w:rFonts w:hint="eastAsia" w:ascii="仿宋" w:hAnsi="仿宋" w:eastAsia="仿宋" w:cs="仿宋"/>
          <w:spacing w:val="-5"/>
          <w:sz w:val="30"/>
          <w:szCs w:val="30"/>
          <w:lang w:eastAsia="zh-CN"/>
        </w:rPr>
        <w:t>聚焦学习贯彻习近平总书记关于“三农”工作的重要论述，持续深化乡村振兴青春建功行动，组织大学生深入山区海岛25县，加大对苍南、嵊泗、景宁等区县的帮扶，广泛开展粮食安全教育、特色产业帮扶、和美乡村建设、中小学支教和推广国家通用语言文字等活动。支持大学生参与各地“青耘中国”直播助农活动，鼓励大学生协助设计乡村文旅路线、拍摄乡村推介宣传片、开发地域特色文创产品等，助力农民增收创收。引导大学生参与组织“村 BA”、村超、村晚等群众性文化活动，丰富农民精神文化生活。</w:t>
      </w:r>
    </w:p>
    <w:p w14:paraId="49687E32">
      <w:pPr>
        <w:pStyle w:val="3"/>
        <w:spacing w:before="63" w:line="600" w:lineRule="exact"/>
        <w:ind w:right="8" w:firstLine="691"/>
        <w:rPr>
          <w:rFonts w:ascii="仿宋" w:hAnsi="仿宋" w:eastAsia="仿宋" w:cs="仿宋"/>
          <w:b/>
          <w:bCs/>
          <w:spacing w:val="12"/>
          <w:sz w:val="30"/>
          <w:szCs w:val="30"/>
          <w:lang w:eastAsia="zh-CN"/>
        </w:rPr>
      </w:pPr>
      <w:r>
        <w:rPr>
          <w:rFonts w:hint="eastAsia" w:ascii="仿宋" w:hAnsi="仿宋" w:eastAsia="仿宋" w:cs="仿宋"/>
          <w:b/>
          <w:bCs/>
          <w:spacing w:val="12"/>
          <w:sz w:val="30"/>
          <w:szCs w:val="30"/>
          <w:lang w:eastAsia="zh-CN"/>
        </w:rPr>
        <w:t>6.绿色发展倡导团。</w:t>
      </w:r>
      <w:r>
        <w:rPr>
          <w:rFonts w:hint="eastAsia" w:ascii="仿宋" w:hAnsi="仿宋" w:eastAsia="仿宋" w:cs="仿宋"/>
          <w:spacing w:val="12"/>
          <w:sz w:val="30"/>
          <w:szCs w:val="30"/>
          <w:lang w:eastAsia="zh-CN"/>
        </w:rPr>
        <w:t>聚焦学习贯彻习近平生态文明思想，深化“美丽中国·青春行动”时代内涵，组织大学生深入乡村广泛开展绿色科考、生态环保宣讲、文明绿色出行等实践活动，教育和引导青年学生学习运用“千村示范、万村整治”工程成功经验，深入践行“绿水青山就是金山银山”理念，积极参与村容村貌改善、农村垃圾污水治理、厕所革命和农业废弃物资源化利用等专项行动，自觉投身美丽中国建设生动实践。</w:t>
      </w:r>
    </w:p>
    <w:p w14:paraId="48BE32FC">
      <w:pPr>
        <w:pStyle w:val="3"/>
        <w:spacing w:before="111" w:line="600" w:lineRule="exact"/>
        <w:ind w:left="74" w:right="269" w:firstLine="683"/>
        <w:rPr>
          <w:rFonts w:ascii="仿宋" w:hAnsi="仿宋" w:eastAsia="仿宋" w:cs="仿宋"/>
          <w:b/>
          <w:bCs/>
          <w:spacing w:val="12"/>
          <w:sz w:val="30"/>
          <w:szCs w:val="30"/>
          <w:lang w:eastAsia="zh-CN"/>
        </w:rPr>
      </w:pPr>
      <w:r>
        <w:rPr>
          <w:rFonts w:hint="eastAsia" w:ascii="仿宋" w:hAnsi="仿宋" w:eastAsia="仿宋" w:cs="仿宋"/>
          <w:b/>
          <w:bCs/>
          <w:spacing w:val="12"/>
          <w:sz w:val="30"/>
          <w:szCs w:val="30"/>
          <w:lang w:eastAsia="zh-CN"/>
        </w:rPr>
        <w:t>7.社会服务践行团。</w:t>
      </w:r>
      <w:r>
        <w:rPr>
          <w:rFonts w:hint="eastAsia" w:ascii="仿宋" w:hAnsi="仿宋" w:eastAsia="仿宋" w:cs="仿宋"/>
          <w:spacing w:val="12"/>
          <w:sz w:val="30"/>
          <w:szCs w:val="30"/>
          <w:lang w:eastAsia="zh-CN"/>
        </w:rPr>
        <w:t>聚焦学习贯彻习近平总书记关于基层治理的重要论述，结合“法治中国青春行”专项活动，组织大学生参与普法宣传、法律援助、金融反诈、预防青少年违法犯罪和平安乡村（社区）建设等基层治理实践。组织医学专业师生医疗服务队下乡，开展义诊咨询、健康体检、康复护理、急救培训、慢性病防治等活动，帮助农民群众就近就便获取医疗服务。开展关爱帮扶行动，组织动员大学生为农村老人、留守儿童、残障人士等群体提供助学帮扶、亲情陪伴、安全照护、心理咨询等服务。</w:t>
      </w:r>
    </w:p>
    <w:p w14:paraId="43B6B9D3">
      <w:pPr>
        <w:pStyle w:val="3"/>
        <w:spacing w:before="111" w:line="600" w:lineRule="exact"/>
        <w:ind w:left="74" w:right="269" w:firstLine="683"/>
        <w:rPr>
          <w:rFonts w:ascii="仿宋" w:hAnsi="仿宋" w:eastAsia="仿宋" w:cs="仿宋"/>
          <w:b/>
          <w:bCs/>
          <w:spacing w:val="12"/>
          <w:sz w:val="30"/>
          <w:szCs w:val="30"/>
          <w:lang w:eastAsia="zh-CN"/>
        </w:rPr>
      </w:pPr>
      <w:r>
        <w:rPr>
          <w:rFonts w:hint="eastAsia" w:ascii="仿宋" w:hAnsi="仿宋" w:eastAsia="仿宋" w:cs="仿宋"/>
          <w:b/>
          <w:bCs/>
          <w:spacing w:val="12"/>
          <w:sz w:val="30"/>
          <w:szCs w:val="30"/>
          <w:lang w:eastAsia="zh-CN"/>
        </w:rPr>
        <w:t>8.卫国戍边服务团。</w:t>
      </w:r>
      <w:r>
        <w:rPr>
          <w:rFonts w:hint="eastAsia" w:ascii="仿宋" w:hAnsi="仿宋" w:eastAsia="仿宋" w:cs="仿宋"/>
          <w:spacing w:val="12"/>
          <w:sz w:val="30"/>
          <w:szCs w:val="30"/>
          <w:lang w:eastAsia="zh-CN"/>
        </w:rPr>
        <w:t>聚焦学习贯彻习近平总书记关于边疆治理的重要论述，深化“大国边疆·青春聚力”专项活动，重点围绕国防教育和国家安全教育、铸牢中华民族共同体意识教育等方面，组织大学生开展“我为祖国守边防”感悟、“青春献策边境行”调研、“强边共筑民族魂”宣讲和“大美边境风景好”推介活动，生动讲好新时代民族团结进步和卫国戍边的青春故事。</w:t>
      </w:r>
    </w:p>
    <w:p w14:paraId="5403AA0B">
      <w:pPr>
        <w:pStyle w:val="3"/>
        <w:spacing w:before="111" w:line="600" w:lineRule="exact"/>
        <w:ind w:left="74" w:right="269" w:firstLine="683"/>
        <w:rPr>
          <w:rFonts w:ascii="仿宋" w:hAnsi="仿宋" w:eastAsia="仿宋" w:cs="仿宋"/>
          <w:sz w:val="30"/>
          <w:szCs w:val="30"/>
          <w:lang w:eastAsia="zh-CN"/>
        </w:rPr>
      </w:pPr>
      <w:r>
        <w:rPr>
          <w:rFonts w:hint="eastAsia" w:ascii="仿宋" w:hAnsi="仿宋" w:eastAsia="仿宋" w:cs="仿宋"/>
          <w:b/>
          <w:bCs/>
          <w:spacing w:val="12"/>
          <w:sz w:val="30"/>
          <w:szCs w:val="30"/>
          <w:lang w:eastAsia="zh-CN"/>
        </w:rPr>
        <w:t>9.共同富裕观察团。</w:t>
      </w:r>
      <w:r>
        <w:rPr>
          <w:rFonts w:hint="eastAsia" w:ascii="仿宋" w:hAnsi="仿宋" w:eastAsia="仿宋" w:cs="仿宋"/>
          <w:spacing w:val="12"/>
          <w:sz w:val="30"/>
          <w:szCs w:val="30"/>
          <w:lang w:eastAsia="zh-CN"/>
        </w:rPr>
        <w:t>对标党中央、国务院支持浙江高质量发展建设共同富裕示范区的具体要求，引导青年学生关注浙江在推动共同富裕方面的理论创新、实践创新、制度创新、文化创新，以及推动高质量发展建设共同富裕示范区取得的明显实质性进展、形成的阶段性标志性成果。深入开展高质量发展高品质生活先行区、城乡区域协调发展引领区、收入分配制度改革试验区、文明和谐美丽家园展示区建设实践调研活动。</w:t>
      </w:r>
    </w:p>
    <w:p w14:paraId="2B9F5265">
      <w:pPr>
        <w:pStyle w:val="3"/>
        <w:spacing w:before="50" w:line="600" w:lineRule="exact"/>
        <w:ind w:left="77" w:right="187" w:firstLine="679"/>
        <w:rPr>
          <w:rFonts w:ascii="仿宋" w:hAnsi="仿宋" w:eastAsia="仿宋" w:cs="仿宋"/>
          <w:b/>
          <w:bCs/>
          <w:spacing w:val="5"/>
          <w:sz w:val="30"/>
          <w:szCs w:val="30"/>
          <w:lang w:eastAsia="zh-CN"/>
        </w:rPr>
      </w:pPr>
      <w:r>
        <w:rPr>
          <w:rFonts w:hint="eastAsia" w:ascii="仿宋" w:hAnsi="仿宋" w:eastAsia="仿宋" w:cs="仿宋"/>
          <w:b/>
          <w:bCs/>
          <w:spacing w:val="5"/>
          <w:sz w:val="30"/>
          <w:szCs w:val="30"/>
          <w:lang w:eastAsia="zh-CN"/>
        </w:rPr>
        <w:t>10.“浙里青廉”实践团。</w:t>
      </w:r>
      <w:r>
        <w:rPr>
          <w:rFonts w:hint="eastAsia" w:ascii="仿宋" w:hAnsi="仿宋" w:eastAsia="仿宋" w:cs="仿宋"/>
          <w:spacing w:val="5"/>
          <w:sz w:val="30"/>
          <w:szCs w:val="30"/>
          <w:lang w:eastAsia="zh-CN"/>
        </w:rPr>
        <w:t>深入学习贯彻习近平总书记关于廉洁文化建设的重要论述与中央八项规定精神，鼓励青年学生深入机关、企业、村社等，用好当地廉洁资源，开展主题宣讲、调查研究、视频创作等形式多样的活动形式，引导广大青年学生在实践中弘扬廉洁文化，扣好“第一粒扣子”，助推形成清正廉洁社会新风尚，为浙江奋力打造勤廉并重的新时代清廉建设高地贡献青春力量。</w:t>
      </w:r>
    </w:p>
    <w:p w14:paraId="1A28C3D6">
      <w:pPr>
        <w:pStyle w:val="9"/>
        <w:spacing w:line="600" w:lineRule="exact"/>
        <w:ind w:firstLine="602" w:firstLineChars="200"/>
        <w:rPr>
          <w:rFonts w:ascii="仿宋" w:hAnsi="仿宋" w:eastAsia="仿宋" w:cs="仿宋_GB2312"/>
          <w:b/>
          <w:bCs/>
          <w:color w:val="000000" w:themeColor="text1"/>
          <w:sz w:val="30"/>
          <w:szCs w:val="30"/>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28EDA5BC">
      <w:pPr>
        <w:pStyle w:val="9"/>
        <w:spacing w:line="600" w:lineRule="exact"/>
        <w:ind w:firstLine="602" w:firstLineChars="200"/>
        <w:rPr>
          <w:rFonts w:ascii="黑体" w:hAnsi="黑体" w:eastAsia="黑体" w:cs="黑体"/>
          <w:b/>
          <w:bCs/>
          <w:sz w:val="30"/>
          <w:szCs w:val="30"/>
        </w:rPr>
      </w:pPr>
      <w:r>
        <w:rPr>
          <w:rFonts w:hint="eastAsia" w:ascii="仿宋" w:hAnsi="仿宋" w:eastAsia="仿宋" w:cs="仿宋_GB2312"/>
          <w:b/>
          <w:bCs/>
          <w:color w:val="000000" w:themeColor="text1"/>
          <w:sz w:val="30"/>
          <w:szCs w:val="30"/>
          <w14:textFill>
            <w14:solidFill>
              <w14:schemeClr w14:val="tx1"/>
            </w14:solidFill>
          </w14:textFill>
        </w:rPr>
        <w:t>二、</w:t>
      </w:r>
      <w:r>
        <w:rPr>
          <w:rFonts w:hint="eastAsia" w:ascii="仿宋" w:hAnsi="仿宋" w:eastAsia="仿宋" w:cs="仿宋_GB2312"/>
          <w:b/>
          <w:bCs/>
          <w:color w:val="000000" w:themeColor="text1"/>
          <w:sz w:val="30"/>
          <w:szCs w:val="30"/>
          <w:lang w:eastAsia="zh-TW"/>
          <w14:textFill>
            <w14:solidFill>
              <w14:schemeClr w14:val="tx1"/>
            </w14:solidFill>
          </w14:textFill>
        </w:rPr>
        <w:t>学校思想政治理论课实践教学选题指南</w:t>
      </w:r>
    </w:p>
    <w:p w14:paraId="3FFBF197">
      <w:pPr>
        <w:pStyle w:val="9"/>
        <w:spacing w:line="6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1.经济领域实践团</w:t>
      </w:r>
      <w:r>
        <w:rPr>
          <w:rFonts w:hint="eastAsia" w:ascii="仿宋" w:hAnsi="仿宋" w:eastAsia="仿宋" w:cs="仿宋_GB2312"/>
          <w:color w:val="000000" w:themeColor="text1"/>
          <w:sz w:val="30"/>
          <w:szCs w:val="30"/>
          <w14:textFill>
            <w14:solidFill>
              <w14:schemeClr w14:val="tx1"/>
            </w14:solidFill>
          </w14:textFill>
        </w:rPr>
        <w:t>。创新浙江建设，引领新质生产力发展实践、“万亩千亿”新产业平台和专业化特色小镇、“打造人工智能创新发展高地的浙江实践”、浙江全面实施乡村振兴战略高水平推进农业农村现代化行动、“土特产富全链发展”、共同富裕示范区建设的经济基础、经济建设领域的两个先行实践探索等。</w:t>
      </w:r>
    </w:p>
    <w:p w14:paraId="3F7014F5">
      <w:pPr>
        <w:pStyle w:val="9"/>
        <w:spacing w:line="6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2.政治领域实践团</w:t>
      </w:r>
      <w:r>
        <w:rPr>
          <w:rFonts w:hint="eastAsia" w:ascii="仿宋" w:hAnsi="仿宋" w:eastAsia="仿宋" w:cs="仿宋_GB2312"/>
          <w:color w:val="000000" w:themeColor="text1"/>
          <w:sz w:val="30"/>
          <w:szCs w:val="30"/>
          <w14:textFill>
            <w14:solidFill>
              <w14:schemeClr w14:val="tx1"/>
            </w14:solidFill>
          </w14:textFill>
        </w:rPr>
        <w:t>。以“千万工程”牵引缩小“三大差距”，促进城乡融合高质量发展、浙江高水平推进省域治理现代化的实践、民主政治建设的浙江实践、法治浙江建设、全过程人民民主的浙江实践、政府数字化转型的浙江实践、浙江整体智治体系和现代政府建设、政治建设领域的两个先行实践探索等。</w:t>
      </w:r>
    </w:p>
    <w:p w14:paraId="49E0D272">
      <w:pPr>
        <w:pStyle w:val="9"/>
        <w:spacing w:line="6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3.文化领域实践团</w:t>
      </w:r>
      <w:r>
        <w:rPr>
          <w:rFonts w:hint="eastAsia" w:ascii="仿宋" w:hAnsi="仿宋" w:eastAsia="仿宋" w:cs="仿宋_GB2312"/>
          <w:color w:val="000000" w:themeColor="text1"/>
          <w:sz w:val="30"/>
          <w:szCs w:val="30"/>
          <w14:textFill>
            <w14:solidFill>
              <w14:schemeClr w14:val="tx1"/>
            </w14:solidFill>
          </w14:textFill>
        </w:rPr>
        <w:t>。精神共同富裕的浙江探索、“习近平文化思想”在浙江的探索与实践、“书香浙江”建设、“浙江有礼”省域文明品牌、“宋韵文化”、浙西南革命精神、浙江精神、浙商“四千精神”、“大陈岛垦荒精神</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、文化建设领域的两个先行实践探索等。</w:t>
      </w:r>
    </w:p>
    <w:p w14:paraId="50F63847">
      <w:pPr>
        <w:pStyle w:val="9"/>
        <w:spacing w:line="6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4.社会领域实践团</w:t>
      </w:r>
      <w:r>
        <w:rPr>
          <w:rFonts w:hint="eastAsia" w:ascii="仿宋" w:hAnsi="仿宋" w:eastAsia="仿宋" w:cs="仿宋_GB2312"/>
          <w:color w:val="000000" w:themeColor="text1"/>
          <w:sz w:val="30"/>
          <w:szCs w:val="30"/>
          <w14:textFill>
            <w14:solidFill>
              <w14:schemeClr w14:val="tx1"/>
            </w14:solidFill>
          </w14:textFill>
        </w:rPr>
        <w:t>。平安浙江建设、数字浙江建设、浙江城市社区建设、党建统领的自治、法治、德治、智治融合基层治理体系、“智慧民生”工程、数字社会重点应用场景建设、“城市大脑”建设、以县城为重要载体的城镇化建设、公共服务“七优享”、社会建设领域的两个先行实践探索等。</w:t>
      </w:r>
    </w:p>
    <w:p w14:paraId="10D9E5F8">
      <w:pPr>
        <w:pStyle w:val="9"/>
        <w:spacing w:line="6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5.生态文明领域实践团</w:t>
      </w:r>
      <w:r>
        <w:rPr>
          <w:rFonts w:hint="eastAsia" w:ascii="仿宋" w:hAnsi="仿宋" w:eastAsia="仿宋" w:cs="仿宋_GB2312"/>
          <w:color w:val="000000" w:themeColor="text1"/>
          <w:sz w:val="30"/>
          <w:szCs w:val="30"/>
          <w14:textFill>
            <w14:solidFill>
              <w14:schemeClr w14:val="tx1"/>
            </w14:solidFill>
          </w14:textFill>
        </w:rPr>
        <w:t>。“两山理论”在浙江的萌发与实践、美丽浙江建设、“诗画浙江”大花园建设、山水林田湖草生命共同体建设的浙江实践、浙江落实碳达峰、碳中和要求的实践探索、“千万工程”与美丽浙江建设、打赢蓝天保卫战的浙江行动、共同富裕示范区建设的生态文明基础、生态文明建设领域的两个先行实践探索等。</w:t>
      </w:r>
    </w:p>
    <w:p w14:paraId="040047D1">
      <w:pPr>
        <w:spacing w:line="360" w:lineRule="auto"/>
        <w:ind w:firstLine="602" w:firstLineChars="200"/>
        <w:rPr>
          <w:rFonts w:ascii="仿宋" w:hAnsi="仿宋" w:eastAsia="仿宋" w:cs="仿宋_GB2312"/>
          <w:color w:val="000000" w:themeColor="text1"/>
          <w:kern w:val="2"/>
          <w:sz w:val="30"/>
          <w:szCs w:val="30"/>
          <w:u w:color="000000"/>
          <w:lang w:eastAsia="zh-CN"/>
          <w14:textFill>
            <w14:solidFill>
              <w14:schemeClr w14:val="tx1"/>
            </w14:solidFill>
          </w14:textFill>
        </w:rPr>
      </w:pPr>
      <w:r>
        <w:rPr>
          <w:rFonts w:hint="eastAsia" w:ascii="仿宋" w:hAnsi="仿宋" w:eastAsia="仿宋" w:cs="仿宋_GB2312"/>
          <w:b/>
          <w:bCs/>
          <w:color w:val="000000" w:themeColor="text1"/>
          <w:sz w:val="30"/>
          <w:szCs w:val="30"/>
          <w:lang w:eastAsia="zh-CN"/>
          <w14:textFill>
            <w14:solidFill>
              <w14:schemeClr w14:val="tx1"/>
            </w14:solidFill>
          </w14:textFill>
        </w:rPr>
        <w:t>6</w:t>
      </w:r>
      <w:r>
        <w:rPr>
          <w:rFonts w:ascii="仿宋" w:hAnsi="仿宋" w:eastAsia="仿宋" w:cs="仿宋_GB2312"/>
          <w:b/>
          <w:bCs/>
          <w:color w:val="000000" w:themeColor="text1"/>
          <w:sz w:val="30"/>
          <w:szCs w:val="30"/>
          <w:lang w:eastAsia="zh-CN"/>
          <w14:textFill>
            <w14:solidFill>
              <w14:schemeClr w14:val="tx1"/>
            </w14:solidFill>
          </w14:textFill>
        </w:rPr>
        <w:t>.</w:t>
      </w:r>
      <w:r>
        <w:rPr>
          <w:rFonts w:hint="eastAsia"/>
          <w:b/>
          <w:bCs/>
          <w:lang w:eastAsia="zh-CN"/>
        </w:rPr>
        <w:t xml:space="preserve"> </w:t>
      </w:r>
      <w:r>
        <w:rPr>
          <w:rFonts w:hint="eastAsia" w:ascii="仿宋" w:hAnsi="仿宋" w:eastAsia="仿宋" w:cs="仿宋_GB2312"/>
          <w:b/>
          <w:bCs/>
          <w:color w:val="000000" w:themeColor="text1"/>
          <w:kern w:val="2"/>
          <w:sz w:val="30"/>
          <w:szCs w:val="30"/>
          <w:u w:color="000000"/>
          <w:lang w:eastAsia="zh-CN"/>
          <w14:textFill>
            <w14:solidFill>
              <w14:schemeClr w14:val="tx1"/>
            </w14:solidFill>
          </w14:textFill>
        </w:rPr>
        <w:t>党的建设与党史教育实践团</w:t>
      </w:r>
      <w:r>
        <w:rPr>
          <w:rFonts w:hint="eastAsia" w:ascii="仿宋" w:hAnsi="仿宋" w:eastAsia="仿宋" w:cs="仿宋_GB2312"/>
          <w:color w:val="000000" w:themeColor="text1"/>
          <w:kern w:val="2"/>
          <w:sz w:val="30"/>
          <w:szCs w:val="30"/>
          <w:u w:color="000000"/>
          <w:lang w:eastAsia="zh-CN"/>
          <w14:textFill>
            <w14:solidFill>
              <w14:schemeClr w14:val="tx1"/>
            </w14:solidFill>
          </w14:textFill>
        </w:rPr>
        <w:t>。习近平同志关于党的建设重要思想在浙江的探索与实践；浙江深化党建引领共富工坊建设的新实践；浙江红色根脉强基工程与党史教育常态化长效化实践；党的百年奋斗重大成就和历史经验在浙江的生动体现；真理的味道非常甜等相关方面的实践探索。</w:t>
      </w:r>
    </w:p>
    <w:p w14:paraId="596A0F3C">
      <w:pPr>
        <w:spacing w:line="360" w:lineRule="auto"/>
        <w:ind w:firstLine="602" w:firstLineChars="200"/>
        <w:rPr>
          <w:rFonts w:ascii="仿宋" w:hAnsi="仿宋" w:eastAsia="仿宋" w:cs="仿宋_GB2312"/>
          <w:color w:val="000000" w:themeColor="text1"/>
          <w:kern w:val="2"/>
          <w:sz w:val="30"/>
          <w:szCs w:val="30"/>
          <w:u w:color="000000"/>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仿宋" w:hAnsi="仿宋" w:eastAsia="仿宋" w:cs="仿宋_GB2312"/>
          <w:b/>
          <w:bCs/>
          <w:color w:val="000000" w:themeColor="text1"/>
          <w:kern w:val="2"/>
          <w:sz w:val="30"/>
          <w:szCs w:val="30"/>
          <w:u w:color="000000"/>
          <w:lang w:eastAsia="zh-CN"/>
          <w14:textFill>
            <w14:solidFill>
              <w14:schemeClr w14:val="tx1"/>
            </w14:solidFill>
          </w14:textFill>
        </w:rPr>
        <w:t>7</w:t>
      </w:r>
      <w:r>
        <w:rPr>
          <w:rFonts w:hint="eastAsia" w:ascii="仿宋" w:hAnsi="仿宋" w:eastAsia="仿宋" w:cs="仿宋_GB2312"/>
          <w:b/>
          <w:bCs/>
          <w:color w:val="000000" w:themeColor="text1"/>
          <w:kern w:val="2"/>
          <w:sz w:val="30"/>
          <w:szCs w:val="30"/>
          <w:u w:color="000000"/>
          <w:lang w:eastAsia="zh-CN"/>
          <w14:textFill>
            <w14:solidFill>
              <w14:schemeClr w14:val="tx1"/>
            </w14:solidFill>
          </w14:textFill>
        </w:rPr>
        <w:t>.劳动教育专题实践团。</w:t>
      </w:r>
      <w:r>
        <w:rPr>
          <w:rFonts w:hint="eastAsia" w:ascii="仿宋" w:hAnsi="仿宋" w:eastAsia="仿宋" w:cs="仿宋_GB2312"/>
          <w:color w:val="000000" w:themeColor="text1"/>
          <w:kern w:val="2"/>
          <w:sz w:val="30"/>
          <w:szCs w:val="30"/>
          <w:u w:color="000000"/>
          <w:lang w:eastAsia="zh-CN"/>
          <w14:textFill>
            <w14:solidFill>
              <w14:schemeClr w14:val="tx1"/>
            </w14:solidFill>
          </w14:textFill>
        </w:rPr>
        <w:t>以兼职、勤工俭学、辅助劳动等方式，深入各行各业普通群众的劳动现场，亲身参与其劳动过程，形成崇尚劳动、尊重劳动的价值观，增强对劳动人民的感情；关注新一轮科技革命和产业变革带来的新产业、新经济、新职业发展方向，如</w:t>
      </w:r>
      <w:r>
        <w:rPr>
          <w:rFonts w:ascii="仿宋" w:hAnsi="仿宋" w:eastAsia="仿宋" w:cs="仿宋_GB2312"/>
          <w:color w:val="000000" w:themeColor="text1"/>
          <w:kern w:val="2"/>
          <w:sz w:val="30"/>
          <w:szCs w:val="30"/>
          <w:u w:color="000000"/>
          <w:lang w:eastAsia="zh-CN"/>
          <w14:textFill>
            <w14:solidFill>
              <w14:schemeClr w14:val="tx1"/>
            </w14:solidFill>
          </w14:textFill>
        </w:rPr>
        <w:t>数字经济、生命健康、人工智能和新材料等</w:t>
      </w:r>
      <w:r>
        <w:rPr>
          <w:rFonts w:hint="eastAsia" w:ascii="仿宋" w:hAnsi="仿宋" w:eastAsia="仿宋" w:cs="仿宋_GB2312"/>
          <w:color w:val="000000" w:themeColor="text1"/>
          <w:kern w:val="2"/>
          <w:sz w:val="30"/>
          <w:szCs w:val="30"/>
          <w:u w:color="000000"/>
          <w:lang w:eastAsia="zh-CN"/>
          <w14:textFill>
            <w14:solidFill>
              <w14:schemeClr w14:val="tx1"/>
            </w14:solidFill>
          </w14:textFill>
        </w:rPr>
        <w:t>，通过进入相关企业实习、调研、访谈相关行业从业者等方式，提升创造性劳动能力。</w:t>
      </w:r>
    </w:p>
    <w:p w14:paraId="54D743F7">
      <w:pPr>
        <w:snapToGrid w:val="0"/>
        <w:spacing w:line="600" w:lineRule="exact"/>
        <w:jc w:val="center"/>
        <w:rPr>
          <w:b/>
          <w:bCs/>
          <w:sz w:val="32"/>
          <w:szCs w:val="32"/>
          <w:lang w:eastAsia="zh-CN"/>
        </w:rPr>
      </w:pPr>
      <w:r>
        <w:rPr>
          <w:rFonts w:hint="eastAsia"/>
          <w:b/>
          <w:bCs/>
          <w:sz w:val="32"/>
          <w:szCs w:val="32"/>
          <w:lang w:eastAsia="zh-CN"/>
        </w:rPr>
        <w:t xml:space="preserve"> </w:t>
      </w:r>
    </w:p>
    <w:p w14:paraId="61574C65">
      <w:pPr>
        <w:pStyle w:val="9"/>
        <w:spacing w:line="600" w:lineRule="exact"/>
        <w:jc w:val="center"/>
        <w:rPr>
          <w:rFonts w:ascii="华文中宋" w:hAnsi="华文中宋" w:eastAsia="华文中宋"/>
          <w:b/>
          <w:spacing w:val="-6"/>
          <w:sz w:val="36"/>
          <w:szCs w:val="36"/>
        </w:rPr>
      </w:pPr>
      <w:r>
        <w:rPr>
          <w:rFonts w:hint="eastAsia" w:ascii="华文中宋" w:hAnsi="华文中宋" w:eastAsia="华文中宋"/>
          <w:b/>
          <w:spacing w:val="-6"/>
          <w:sz w:val="36"/>
          <w:szCs w:val="36"/>
        </w:rPr>
        <w:t>浙江工业大学思想政治理论课社会实践报告要求</w:t>
      </w:r>
    </w:p>
    <w:p w14:paraId="6D1AAD95">
      <w:pPr>
        <w:snapToGrid w:val="0"/>
        <w:spacing w:line="600" w:lineRule="exact"/>
        <w:jc w:val="center"/>
        <w:rPr>
          <w:b/>
          <w:bCs/>
          <w:sz w:val="32"/>
          <w:szCs w:val="32"/>
          <w:lang w:eastAsia="zh-CN"/>
        </w:rPr>
      </w:pPr>
    </w:p>
    <w:p w14:paraId="338226BD">
      <w:pPr>
        <w:snapToGrid w:val="0"/>
        <w:spacing w:line="600" w:lineRule="exact"/>
        <w:ind w:firstLine="602" w:firstLineChars="200"/>
        <w:rPr>
          <w:rFonts w:ascii="仿宋" w:hAnsi="仿宋" w:eastAsia="仿宋" w:cs="Calibri"/>
          <w:b/>
          <w:color w:val="000000"/>
          <w:kern w:val="2"/>
          <w:sz w:val="30"/>
          <w:szCs w:val="30"/>
          <w:u w:color="000000"/>
          <w:lang w:eastAsia="zh-CN"/>
        </w:rPr>
      </w:pPr>
      <w:r>
        <w:rPr>
          <w:rFonts w:hint="eastAsia" w:ascii="仿宋" w:hAnsi="仿宋" w:eastAsia="仿宋" w:cs="Calibri"/>
          <w:b/>
          <w:color w:val="000000"/>
          <w:kern w:val="2"/>
          <w:sz w:val="30"/>
          <w:szCs w:val="30"/>
          <w:u w:color="000000"/>
          <w:lang w:eastAsia="zh-CN"/>
        </w:rPr>
        <w:t>社会实践报告</w:t>
      </w:r>
      <w:r>
        <w:rPr>
          <w:rFonts w:ascii="仿宋" w:hAnsi="仿宋" w:eastAsia="仿宋" w:cs="Calibri"/>
          <w:b/>
          <w:color w:val="000000"/>
          <w:kern w:val="2"/>
          <w:sz w:val="30"/>
          <w:szCs w:val="30"/>
          <w:u w:color="000000"/>
          <w:lang w:eastAsia="zh-CN"/>
        </w:rPr>
        <w:t>应包括以</w:t>
      </w:r>
      <w:r>
        <w:rPr>
          <w:rFonts w:hint="eastAsia" w:ascii="仿宋" w:hAnsi="仿宋" w:eastAsia="仿宋" w:cs="Calibri"/>
          <w:b/>
          <w:color w:val="000000"/>
          <w:kern w:val="2"/>
          <w:sz w:val="30"/>
          <w:szCs w:val="30"/>
          <w:u w:color="000000"/>
          <w:lang w:eastAsia="zh-CN"/>
        </w:rPr>
        <w:t>下项目</w:t>
      </w:r>
      <w:r>
        <w:rPr>
          <w:rFonts w:ascii="仿宋" w:hAnsi="仿宋" w:eastAsia="仿宋" w:cs="Calibri"/>
          <w:b/>
          <w:color w:val="000000"/>
          <w:kern w:val="2"/>
          <w:sz w:val="30"/>
          <w:szCs w:val="30"/>
          <w:u w:color="000000"/>
          <w:lang w:eastAsia="zh-CN"/>
        </w:rPr>
        <w:t>：</w:t>
      </w:r>
    </w:p>
    <w:p w14:paraId="2314F302">
      <w:pPr>
        <w:snapToGrid w:val="0"/>
        <w:spacing w:line="600" w:lineRule="exact"/>
        <w:ind w:firstLine="600" w:firstLineChars="200"/>
        <w:rPr>
          <w:rFonts w:ascii="仿宋" w:hAnsi="仿宋" w:eastAsia="仿宋" w:cs="Calibri"/>
          <w:color w:val="000000"/>
          <w:kern w:val="2"/>
          <w:sz w:val="30"/>
          <w:szCs w:val="30"/>
          <w:u w:color="000000"/>
          <w:lang w:eastAsia="zh-CN"/>
        </w:rPr>
      </w:pPr>
      <w:r>
        <w:rPr>
          <w:rFonts w:ascii="仿宋" w:hAnsi="仿宋" w:eastAsia="仿宋" w:cs="Calibri"/>
          <w:color w:val="000000"/>
          <w:kern w:val="2"/>
          <w:sz w:val="30"/>
          <w:szCs w:val="30"/>
          <w:u w:color="000000"/>
          <w:lang w:eastAsia="zh-CN"/>
        </w:rPr>
        <w:t>（1）封面（</w:t>
      </w:r>
      <w:r>
        <w:rPr>
          <w:rFonts w:hint="eastAsia" w:ascii="仿宋" w:hAnsi="仿宋" w:eastAsia="仿宋" w:cs="Calibri"/>
          <w:color w:val="000000"/>
          <w:kern w:val="2"/>
          <w:sz w:val="30"/>
          <w:szCs w:val="30"/>
          <w:u w:color="000000"/>
          <w:lang w:eastAsia="zh-CN"/>
        </w:rPr>
        <w:t>含报告</w:t>
      </w:r>
      <w:r>
        <w:rPr>
          <w:rFonts w:ascii="仿宋" w:hAnsi="仿宋" w:eastAsia="仿宋" w:cs="Calibri"/>
          <w:color w:val="000000"/>
          <w:kern w:val="2"/>
          <w:sz w:val="30"/>
          <w:szCs w:val="30"/>
          <w:u w:color="000000"/>
          <w:lang w:eastAsia="zh-CN"/>
        </w:rPr>
        <w:t>题</w:t>
      </w:r>
      <w:r>
        <w:rPr>
          <w:rFonts w:hint="eastAsia" w:ascii="仿宋" w:hAnsi="仿宋" w:eastAsia="仿宋" w:cs="Calibri"/>
          <w:color w:val="000000"/>
          <w:kern w:val="2"/>
          <w:sz w:val="30"/>
          <w:szCs w:val="30"/>
          <w:u w:color="000000"/>
          <w:lang w:eastAsia="zh-CN"/>
        </w:rPr>
        <w:t>目及署名）</w:t>
      </w:r>
    </w:p>
    <w:p w14:paraId="75BB5F1A">
      <w:pPr>
        <w:snapToGrid w:val="0"/>
        <w:spacing w:line="600" w:lineRule="exact"/>
        <w:ind w:firstLine="600" w:firstLineChars="200"/>
        <w:rPr>
          <w:rFonts w:ascii="仿宋" w:hAnsi="仿宋" w:eastAsia="仿宋" w:cs="Calibri"/>
          <w:color w:val="000000"/>
          <w:kern w:val="2"/>
          <w:sz w:val="30"/>
          <w:szCs w:val="30"/>
          <w:u w:color="000000"/>
          <w:lang w:eastAsia="zh-CN"/>
        </w:rPr>
      </w:pPr>
      <w:r>
        <w:rPr>
          <w:rFonts w:ascii="仿宋" w:hAnsi="仿宋" w:eastAsia="仿宋" w:cs="Calibri"/>
          <w:color w:val="000000"/>
          <w:kern w:val="2"/>
          <w:sz w:val="30"/>
          <w:szCs w:val="30"/>
          <w:u w:color="000000"/>
          <w:lang w:eastAsia="zh-CN"/>
        </w:rPr>
        <w:t>（2）目录</w:t>
      </w:r>
    </w:p>
    <w:p w14:paraId="303C5E4F">
      <w:pPr>
        <w:snapToGrid w:val="0"/>
        <w:spacing w:line="600" w:lineRule="exact"/>
        <w:ind w:firstLine="600" w:firstLineChars="200"/>
        <w:rPr>
          <w:rFonts w:ascii="仿宋" w:hAnsi="仿宋" w:eastAsia="仿宋" w:cs="Calibri"/>
          <w:color w:val="000000"/>
          <w:kern w:val="2"/>
          <w:sz w:val="30"/>
          <w:szCs w:val="30"/>
          <w:u w:color="000000"/>
          <w:lang w:eastAsia="zh-CN"/>
        </w:rPr>
      </w:pPr>
      <w:r>
        <w:rPr>
          <w:rFonts w:ascii="仿宋" w:hAnsi="仿宋" w:eastAsia="仿宋" w:cs="Calibri"/>
          <w:color w:val="000000"/>
          <w:kern w:val="2"/>
          <w:sz w:val="30"/>
          <w:szCs w:val="30"/>
          <w:u w:color="000000"/>
          <w:lang w:eastAsia="zh-CN"/>
        </w:rPr>
        <w:t>（3）正文</w:t>
      </w:r>
    </w:p>
    <w:p w14:paraId="16FACBE7">
      <w:pPr>
        <w:snapToGrid w:val="0"/>
        <w:spacing w:line="600" w:lineRule="exact"/>
        <w:ind w:firstLine="600" w:firstLineChars="20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以上各项目的</w:t>
      </w:r>
      <w:r>
        <w:rPr>
          <w:rFonts w:ascii="仿宋" w:hAnsi="仿宋" w:eastAsia="仿宋" w:cs="Calibri"/>
          <w:color w:val="000000"/>
          <w:kern w:val="2"/>
          <w:sz w:val="30"/>
          <w:szCs w:val="30"/>
          <w:u w:color="000000"/>
          <w:lang w:eastAsia="zh-CN"/>
        </w:rPr>
        <w:t>基本内容与要求如下：</w:t>
      </w:r>
    </w:p>
    <w:p w14:paraId="2E6D102C">
      <w:pPr>
        <w:pStyle w:val="10"/>
        <w:numPr>
          <w:ilvl w:val="0"/>
          <w:numId w:val="1"/>
        </w:numPr>
        <w:spacing w:line="600" w:lineRule="exact"/>
        <w:ind w:firstLineChars="0"/>
        <w:rPr>
          <w:rFonts w:ascii="仿宋" w:hAnsi="仿宋" w:eastAsia="仿宋" w:cs="Calibri"/>
          <w:color w:val="000000"/>
          <w:kern w:val="2"/>
          <w:sz w:val="30"/>
          <w:szCs w:val="30"/>
          <w:u w:color="000000"/>
          <w:lang w:eastAsia="zh-CN"/>
        </w:rPr>
      </w:pPr>
      <w:r>
        <w:rPr>
          <w:rFonts w:ascii="仿宋" w:hAnsi="仿宋" w:eastAsia="仿宋" w:cs="Calibri"/>
          <w:color w:val="000000"/>
          <w:kern w:val="2"/>
          <w:sz w:val="30"/>
          <w:szCs w:val="30"/>
          <w:u w:color="000000"/>
          <w:lang w:eastAsia="zh-CN"/>
        </w:rPr>
        <w:t>封面</w:t>
      </w:r>
    </w:p>
    <w:p w14:paraId="291224C1">
      <w:pPr>
        <w:spacing w:line="600" w:lineRule="exact"/>
        <w:ind w:firstLine="435"/>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社会实践报告的</w:t>
      </w:r>
      <w:r>
        <w:rPr>
          <w:rFonts w:ascii="仿宋" w:hAnsi="仿宋" w:eastAsia="仿宋" w:cs="Calibri"/>
          <w:color w:val="000000"/>
          <w:kern w:val="2"/>
          <w:sz w:val="30"/>
          <w:szCs w:val="30"/>
          <w:u w:color="000000"/>
          <w:lang w:eastAsia="zh-CN"/>
        </w:rPr>
        <w:t>封面</w:t>
      </w:r>
      <w:r>
        <w:rPr>
          <w:rFonts w:hint="eastAsia" w:ascii="仿宋" w:hAnsi="仿宋" w:eastAsia="仿宋" w:cs="Calibri"/>
          <w:color w:val="000000"/>
          <w:kern w:val="2"/>
          <w:sz w:val="30"/>
          <w:szCs w:val="30"/>
          <w:u w:color="000000"/>
          <w:lang w:eastAsia="zh-CN"/>
        </w:rPr>
        <w:t>信息</w:t>
      </w:r>
      <w:r>
        <w:rPr>
          <w:rFonts w:ascii="仿宋" w:hAnsi="仿宋" w:eastAsia="仿宋" w:cs="Calibri"/>
          <w:color w:val="000000"/>
          <w:kern w:val="2"/>
          <w:sz w:val="30"/>
          <w:szCs w:val="30"/>
          <w:u w:color="000000"/>
          <w:lang w:eastAsia="zh-CN"/>
        </w:rPr>
        <w:t>包括</w:t>
      </w:r>
      <w:r>
        <w:rPr>
          <w:rFonts w:hint="eastAsia" w:ascii="仿宋" w:hAnsi="仿宋" w:eastAsia="仿宋" w:cs="Calibri"/>
          <w:color w:val="000000"/>
          <w:kern w:val="2"/>
          <w:sz w:val="30"/>
          <w:szCs w:val="30"/>
          <w:u w:color="000000"/>
          <w:lang w:eastAsia="zh-CN"/>
        </w:rPr>
        <w:t>：学院、专业、实践报告全</w:t>
      </w:r>
      <w:r>
        <w:rPr>
          <w:rFonts w:ascii="仿宋" w:hAnsi="仿宋" w:eastAsia="仿宋" w:cs="Calibri"/>
          <w:color w:val="000000"/>
          <w:kern w:val="2"/>
          <w:sz w:val="30"/>
          <w:szCs w:val="30"/>
          <w:u w:color="000000"/>
          <w:lang w:eastAsia="zh-CN"/>
        </w:rPr>
        <w:t>称、学生个人信息</w:t>
      </w:r>
      <w:r>
        <w:rPr>
          <w:rFonts w:hint="eastAsia" w:ascii="仿宋" w:hAnsi="仿宋" w:eastAsia="仿宋" w:cs="Calibri"/>
          <w:color w:val="000000"/>
          <w:kern w:val="2"/>
          <w:sz w:val="30"/>
          <w:szCs w:val="30"/>
          <w:u w:color="000000"/>
          <w:lang w:eastAsia="zh-CN"/>
        </w:rPr>
        <w:t>、</w:t>
      </w:r>
      <w:r>
        <w:rPr>
          <w:rFonts w:ascii="仿宋" w:hAnsi="仿宋" w:eastAsia="仿宋" w:cs="Calibri"/>
          <w:color w:val="000000"/>
          <w:kern w:val="2"/>
          <w:sz w:val="30"/>
          <w:szCs w:val="30"/>
          <w:u w:color="000000"/>
          <w:lang w:eastAsia="zh-CN"/>
        </w:rPr>
        <w:t>指导老师信息</w:t>
      </w:r>
      <w:r>
        <w:rPr>
          <w:rFonts w:hint="eastAsia" w:ascii="仿宋" w:hAnsi="仿宋" w:eastAsia="仿宋" w:cs="Calibri"/>
          <w:color w:val="000000"/>
          <w:kern w:val="2"/>
          <w:sz w:val="30"/>
          <w:szCs w:val="30"/>
          <w:u w:color="000000"/>
          <w:lang w:eastAsia="zh-CN"/>
        </w:rPr>
        <w:t>以及论文完成时间等</w:t>
      </w:r>
      <w:r>
        <w:rPr>
          <w:rFonts w:ascii="仿宋" w:hAnsi="仿宋" w:eastAsia="仿宋" w:cs="Calibri"/>
          <w:color w:val="000000"/>
          <w:kern w:val="2"/>
          <w:sz w:val="30"/>
          <w:szCs w:val="30"/>
          <w:u w:color="000000"/>
          <w:lang w:eastAsia="zh-CN"/>
        </w:rPr>
        <w:t>。</w:t>
      </w:r>
    </w:p>
    <w:p w14:paraId="3818BF81">
      <w:pPr>
        <w:pStyle w:val="10"/>
        <w:numPr>
          <w:ilvl w:val="0"/>
          <w:numId w:val="1"/>
        </w:numPr>
        <w:spacing w:line="600" w:lineRule="exact"/>
        <w:ind w:firstLineChars="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目录</w:t>
      </w:r>
    </w:p>
    <w:p w14:paraId="287784F7">
      <w:pPr>
        <w:spacing w:line="600" w:lineRule="exact"/>
        <w:ind w:firstLine="600" w:firstLineChars="20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社会实践报告的</w:t>
      </w:r>
      <w:r>
        <w:rPr>
          <w:rFonts w:ascii="仿宋" w:hAnsi="仿宋" w:eastAsia="仿宋" w:cs="Calibri"/>
          <w:color w:val="000000"/>
          <w:kern w:val="2"/>
          <w:sz w:val="30"/>
          <w:szCs w:val="30"/>
          <w:u w:color="000000"/>
          <w:lang w:eastAsia="zh-CN"/>
        </w:rPr>
        <w:t>目录内容应当层次清晰，与正文题序层次</w:t>
      </w:r>
      <w:r>
        <w:rPr>
          <w:rFonts w:hint="eastAsia" w:ascii="仿宋" w:hAnsi="仿宋" w:eastAsia="仿宋" w:cs="Calibri"/>
          <w:color w:val="000000"/>
          <w:kern w:val="2"/>
          <w:sz w:val="30"/>
          <w:szCs w:val="30"/>
          <w:u w:color="000000"/>
          <w:lang w:eastAsia="zh-CN"/>
        </w:rPr>
        <w:t>、</w:t>
      </w:r>
      <w:r>
        <w:rPr>
          <w:rFonts w:ascii="仿宋" w:hAnsi="仿宋" w:eastAsia="仿宋" w:cs="Calibri"/>
          <w:color w:val="000000"/>
          <w:kern w:val="2"/>
          <w:sz w:val="30"/>
          <w:szCs w:val="30"/>
          <w:u w:color="000000"/>
          <w:lang w:eastAsia="zh-CN"/>
        </w:rPr>
        <w:t>标题内容</w:t>
      </w:r>
      <w:r>
        <w:rPr>
          <w:rFonts w:hint="eastAsia" w:ascii="仿宋" w:hAnsi="仿宋" w:eastAsia="仿宋" w:cs="Calibri"/>
          <w:color w:val="000000"/>
          <w:kern w:val="2"/>
          <w:sz w:val="30"/>
          <w:szCs w:val="30"/>
          <w:u w:color="000000"/>
          <w:lang w:eastAsia="zh-CN"/>
        </w:rPr>
        <w:t>应</w:t>
      </w:r>
      <w:r>
        <w:rPr>
          <w:rFonts w:ascii="仿宋" w:hAnsi="仿宋" w:eastAsia="仿宋" w:cs="Calibri"/>
          <w:color w:val="000000"/>
          <w:kern w:val="2"/>
          <w:sz w:val="30"/>
          <w:szCs w:val="30"/>
          <w:u w:color="000000"/>
          <w:lang w:eastAsia="zh-CN"/>
        </w:rPr>
        <w:t>完全一致。</w:t>
      </w:r>
    </w:p>
    <w:p w14:paraId="0C34CE0D">
      <w:pPr>
        <w:pStyle w:val="10"/>
        <w:numPr>
          <w:ilvl w:val="0"/>
          <w:numId w:val="1"/>
        </w:numPr>
        <w:spacing w:line="600" w:lineRule="exact"/>
        <w:ind w:firstLineChars="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正文</w:t>
      </w:r>
    </w:p>
    <w:p w14:paraId="60D185CA">
      <w:pPr>
        <w:spacing w:line="600" w:lineRule="exact"/>
        <w:ind w:firstLine="600" w:firstLineChars="20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社会实践报告的</w:t>
      </w:r>
      <w:r>
        <w:rPr>
          <w:rFonts w:ascii="仿宋" w:hAnsi="仿宋" w:eastAsia="仿宋" w:cs="Calibri"/>
          <w:color w:val="000000"/>
          <w:kern w:val="2"/>
          <w:sz w:val="30"/>
          <w:szCs w:val="30"/>
          <w:u w:color="000000"/>
          <w:lang w:eastAsia="zh-CN"/>
        </w:rPr>
        <w:t>正文部分包括</w:t>
      </w:r>
      <w:r>
        <w:rPr>
          <w:rFonts w:hint="eastAsia" w:ascii="仿宋" w:hAnsi="仿宋" w:eastAsia="仿宋" w:cs="Calibri"/>
          <w:color w:val="000000"/>
          <w:kern w:val="2"/>
          <w:sz w:val="30"/>
          <w:szCs w:val="30"/>
          <w:u w:color="000000"/>
          <w:lang w:eastAsia="zh-CN"/>
        </w:rPr>
        <w:t>前言</w:t>
      </w:r>
      <w:r>
        <w:rPr>
          <w:rFonts w:ascii="仿宋" w:hAnsi="仿宋" w:eastAsia="仿宋" w:cs="Calibri"/>
          <w:color w:val="000000"/>
          <w:kern w:val="2"/>
          <w:sz w:val="30"/>
          <w:szCs w:val="30"/>
          <w:u w:color="000000"/>
          <w:lang w:eastAsia="zh-CN"/>
        </w:rPr>
        <w:t>（或导论、绪论）、主体及</w:t>
      </w:r>
      <w:r>
        <w:rPr>
          <w:rFonts w:hint="eastAsia" w:ascii="仿宋" w:hAnsi="仿宋" w:eastAsia="仿宋" w:cs="Calibri"/>
          <w:color w:val="000000"/>
          <w:kern w:val="2"/>
          <w:sz w:val="30"/>
          <w:szCs w:val="30"/>
          <w:u w:color="000000"/>
          <w:lang w:eastAsia="zh-CN"/>
        </w:rPr>
        <w:t>结尾</w:t>
      </w:r>
      <w:r>
        <w:rPr>
          <w:rFonts w:ascii="仿宋" w:hAnsi="仿宋" w:eastAsia="仿宋" w:cs="Calibri"/>
          <w:color w:val="000000"/>
          <w:kern w:val="2"/>
          <w:sz w:val="30"/>
          <w:szCs w:val="30"/>
          <w:u w:color="000000"/>
          <w:lang w:eastAsia="zh-CN"/>
        </w:rPr>
        <w:t>（或结论）三个部分，总字数不少于</w:t>
      </w:r>
      <w:r>
        <w:rPr>
          <w:rFonts w:hint="eastAsia" w:ascii="仿宋" w:hAnsi="仿宋" w:eastAsia="仿宋" w:cs="Calibri"/>
          <w:b/>
          <w:color w:val="000000"/>
          <w:kern w:val="2"/>
          <w:sz w:val="30"/>
          <w:szCs w:val="30"/>
          <w:u w:color="000000"/>
          <w:lang w:eastAsia="zh-CN"/>
        </w:rPr>
        <w:t>3</w:t>
      </w:r>
      <w:r>
        <w:rPr>
          <w:rFonts w:ascii="仿宋" w:hAnsi="仿宋" w:eastAsia="仿宋" w:cs="Calibri"/>
          <w:b/>
          <w:color w:val="000000"/>
          <w:kern w:val="2"/>
          <w:sz w:val="30"/>
          <w:szCs w:val="30"/>
          <w:u w:color="000000"/>
          <w:lang w:eastAsia="zh-CN"/>
        </w:rPr>
        <w:t>000字。</w:t>
      </w:r>
    </w:p>
    <w:p w14:paraId="610671A5">
      <w:pPr>
        <w:spacing w:line="600" w:lineRule="exact"/>
        <w:ind w:firstLine="600" w:firstLineChars="20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（1）前言部分简要说明社会实践的目的、时间、地点、调研方法以及基本内容等。</w:t>
      </w:r>
    </w:p>
    <w:p w14:paraId="4F42A9EC">
      <w:pPr>
        <w:spacing w:line="600" w:lineRule="exact"/>
        <w:ind w:firstLine="600" w:firstLineChars="200"/>
        <w:rPr>
          <w:rFonts w:ascii="仿宋" w:hAnsi="仿宋" w:eastAsia="仿宋" w:cs="Calibri"/>
          <w:color w:val="000000"/>
          <w:kern w:val="2"/>
          <w:sz w:val="30"/>
          <w:szCs w:val="30"/>
          <w:u w:color="000000"/>
          <w:lang w:eastAsia="zh-CN"/>
        </w:rPr>
      </w:pPr>
      <w:r>
        <w:rPr>
          <w:rFonts w:hint="eastAsia" w:ascii="仿宋" w:hAnsi="仿宋" w:eastAsia="仿宋" w:cs="Calibri"/>
          <w:color w:val="000000"/>
          <w:kern w:val="2"/>
          <w:sz w:val="30"/>
          <w:szCs w:val="30"/>
          <w:u w:color="000000"/>
          <w:lang w:eastAsia="zh-CN"/>
        </w:rPr>
        <w:t>（2）正文部分是报告的主体，基本要求是：观点明确，论据充分，结构严谨，层次明晰，逻辑清楚，文字表达流畅。</w:t>
      </w:r>
    </w:p>
    <w:p w14:paraId="4B7D9A8D">
      <w:pPr>
        <w:pStyle w:val="9"/>
        <w:spacing w:line="600" w:lineRule="exact"/>
        <w:ind w:firstLine="600" w:firstLineChars="200"/>
        <w:rPr>
          <w:rFonts w:ascii="仿宋" w:hAnsi="仿宋" w:eastAsia="仿宋"/>
          <w:sz w:val="30"/>
          <w:szCs w:val="30"/>
        </w:rPr>
      </w:pPr>
      <w:r>
        <w:rPr>
          <w:rFonts w:hint="eastAsia" w:ascii="仿宋" w:hAnsi="仿宋" w:eastAsia="仿宋"/>
          <w:sz w:val="30"/>
          <w:szCs w:val="30"/>
        </w:rPr>
        <w:t>（3）结尾部分是对整个社会实践的总结，包括调研结论、经验总结或政策建议。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7F9E">
    <w:pPr>
      <w:spacing w:line="174" w:lineRule="auto"/>
      <w:ind w:left="4564"/>
      <w:rPr>
        <w:rFonts w:eastAsia="Times New Roman"/>
        <w:sz w:val="18"/>
        <w:szCs w:val="18"/>
      </w:rPr>
    </w:pPr>
    <w:r>
      <w:rPr>
        <w:rFonts w:eastAsia="Times New Roman"/>
        <w:sz w:val="18"/>
        <w:szCs w:val="18"/>
      </w:rPr>
      <w:t>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C59CC"/>
    <w:multiLevelType w:val="multilevel"/>
    <w:tmpl w:val="74EC59CC"/>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YjcxNmEwNTYyMzQ0YmU5ZDVmN2NkNjJhODJlYWYifQ=="/>
  </w:docVars>
  <w:rsids>
    <w:rsidRoot w:val="00413104"/>
    <w:rsid w:val="00047FF4"/>
    <w:rsid w:val="000A66B3"/>
    <w:rsid w:val="000E20F3"/>
    <w:rsid w:val="00124D8B"/>
    <w:rsid w:val="00131840"/>
    <w:rsid w:val="001915A0"/>
    <w:rsid w:val="001D0665"/>
    <w:rsid w:val="001E241E"/>
    <w:rsid w:val="001F128F"/>
    <w:rsid w:val="002020E4"/>
    <w:rsid w:val="0022492E"/>
    <w:rsid w:val="00241FD5"/>
    <w:rsid w:val="002710BC"/>
    <w:rsid w:val="002C2626"/>
    <w:rsid w:val="0032511F"/>
    <w:rsid w:val="00331075"/>
    <w:rsid w:val="003A5856"/>
    <w:rsid w:val="003B2E8D"/>
    <w:rsid w:val="003C3707"/>
    <w:rsid w:val="003F0338"/>
    <w:rsid w:val="00413104"/>
    <w:rsid w:val="004643EE"/>
    <w:rsid w:val="00497501"/>
    <w:rsid w:val="00537170"/>
    <w:rsid w:val="005A75E9"/>
    <w:rsid w:val="005E6BE1"/>
    <w:rsid w:val="005F377F"/>
    <w:rsid w:val="00610D2F"/>
    <w:rsid w:val="0064012E"/>
    <w:rsid w:val="006D1B79"/>
    <w:rsid w:val="006E1FBE"/>
    <w:rsid w:val="00720791"/>
    <w:rsid w:val="007F4AA0"/>
    <w:rsid w:val="00841A85"/>
    <w:rsid w:val="008534D2"/>
    <w:rsid w:val="008D5CFB"/>
    <w:rsid w:val="008F0D19"/>
    <w:rsid w:val="009104C2"/>
    <w:rsid w:val="00980AD4"/>
    <w:rsid w:val="00981422"/>
    <w:rsid w:val="009A226E"/>
    <w:rsid w:val="009C332F"/>
    <w:rsid w:val="009F6622"/>
    <w:rsid w:val="00A142EF"/>
    <w:rsid w:val="00AC3A92"/>
    <w:rsid w:val="00AD2059"/>
    <w:rsid w:val="00C571C4"/>
    <w:rsid w:val="00C85BB3"/>
    <w:rsid w:val="00C86BC4"/>
    <w:rsid w:val="00CD16C2"/>
    <w:rsid w:val="00CD6487"/>
    <w:rsid w:val="00DC483A"/>
    <w:rsid w:val="00DF785B"/>
    <w:rsid w:val="00E14891"/>
    <w:rsid w:val="00E42C8F"/>
    <w:rsid w:val="00E62770"/>
    <w:rsid w:val="00EB2370"/>
    <w:rsid w:val="00EE4FF7"/>
    <w:rsid w:val="00F16E4C"/>
    <w:rsid w:val="00F55A36"/>
    <w:rsid w:val="00F913B2"/>
    <w:rsid w:val="00FD7A45"/>
    <w:rsid w:val="00FF6734"/>
    <w:rsid w:val="0179395F"/>
    <w:rsid w:val="0DC73EF1"/>
    <w:rsid w:val="0F827BE2"/>
    <w:rsid w:val="13FF5CA5"/>
    <w:rsid w:val="199C6504"/>
    <w:rsid w:val="20E26929"/>
    <w:rsid w:val="22AE209F"/>
    <w:rsid w:val="25A345BA"/>
    <w:rsid w:val="294718C8"/>
    <w:rsid w:val="2BDB0090"/>
    <w:rsid w:val="2D65264F"/>
    <w:rsid w:val="2FFD15D8"/>
    <w:rsid w:val="41DF5748"/>
    <w:rsid w:val="5C480E38"/>
    <w:rsid w:val="5F6443DB"/>
    <w:rsid w:val="65904DE9"/>
    <w:rsid w:val="66A6332B"/>
    <w:rsid w:val="676F6319"/>
    <w:rsid w:val="6AF428B7"/>
    <w:rsid w:val="6D23026E"/>
    <w:rsid w:val="7ADC4CB2"/>
    <w:rsid w:val="7B3559DB"/>
    <w:rsid w:val="FB708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w:basedOn w:val="1"/>
    <w:semiHidden/>
    <w:qFormat/>
    <w:uiPriority w:val="0"/>
    <w:rPr>
      <w:rFonts w:ascii="仿宋_GB2312" w:hAnsi="仿宋_GB2312" w:eastAsia="仿宋_GB2312" w:cs="仿宋_GB2312"/>
      <w:sz w:val="34"/>
      <w:szCs w:val="34"/>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paragraph" w:customStyle="1" w:styleId="9">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basedOn w:val="1"/>
    <w:qFormat/>
    <w:uiPriority w:val="34"/>
    <w:pPr>
      <w:ind w:firstLine="420" w:firstLineChars="200"/>
    </w:pPr>
  </w:style>
  <w:style w:type="character" w:customStyle="1" w:styleId="11">
    <w:name w:val="fontstyle01"/>
    <w:basedOn w:val="7"/>
    <w:qFormat/>
    <w:uiPriority w:val="0"/>
    <w:rPr>
      <w:rFonts w:hint="eastAsia" w:ascii="仿宋_GB2312" w:eastAsia="仿宋_GB2312"/>
      <w:color w:val="000000"/>
      <w:sz w:val="32"/>
      <w:szCs w:val="32"/>
    </w:rPr>
  </w:style>
  <w:style w:type="character" w:customStyle="1" w:styleId="12">
    <w:name w:val="页眉 字符"/>
    <w:basedOn w:val="7"/>
    <w:link w:val="5"/>
    <w:qFormat/>
    <w:uiPriority w:val="99"/>
    <w:rPr>
      <w:rFonts w:ascii="Times New Roman" w:hAnsi="Times New Roman" w:cs="Times New Roman"/>
      <w:kern w:val="0"/>
      <w:sz w:val="18"/>
      <w:szCs w:val="18"/>
      <w:lang w:eastAsia="en-US"/>
    </w:rPr>
  </w:style>
  <w:style w:type="character" w:customStyle="1" w:styleId="13">
    <w:name w:val="页脚 字符"/>
    <w:basedOn w:val="7"/>
    <w:link w:val="4"/>
    <w:qFormat/>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520</Words>
  <Characters>2970</Characters>
  <Lines>24</Lines>
  <Paragraphs>6</Paragraphs>
  <TotalTime>33</TotalTime>
  <ScaleCrop>false</ScaleCrop>
  <LinksUpToDate>false</LinksUpToDate>
  <CharactersWithSpaces>3484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2025-05-17T19:46:00Z</dcterms:created>
  <dc:creator>YLMF</dc:creator>
  <cp:lastModifiedBy>马一泓</cp:lastModifiedBy>
  <dcterms:modified xsi:type="dcterms:W3CDTF">2026-05-29T10:09:51Z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D0334E3A47AA4670BDF0A9808F36E61C_13</vt:lpwstr>
  </property>
</Properties>
</file>