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381EF">
      <w:pPr>
        <w:pStyle w:val="2"/>
        <w:spacing w:line="560" w:lineRule="exact"/>
        <w:ind w:left="1594" w:right="38" w:rightChars="12" w:hanging="1164" w:hangingChars="364"/>
        <w:jc w:val="center"/>
        <w:rPr>
          <w:rFonts w:ascii="黑体" w:hAnsi="黑体" w:eastAsia="黑体"/>
          <w:bCs/>
          <w:sz w:val="24"/>
          <w:szCs w:val="24"/>
        </w:rPr>
      </w:pPr>
      <w:r>
        <w:rPr>
          <w:rFonts w:hint="eastAsia" w:ascii="方正小标宋简体" w:hAnsi="Times New Roman" w:eastAsia="方正小标宋简体"/>
          <w:b w:val="0"/>
          <w:bCs w:val="0"/>
          <w:sz w:val="32"/>
          <w:szCs w:val="32"/>
          <w:lang w:val="en-US" w:eastAsia="zh-CN"/>
        </w:rPr>
        <w:t>物理学院</w:t>
      </w:r>
      <w:r>
        <w:rPr>
          <w:rFonts w:hint="eastAsia" w:ascii="方正小标宋简体" w:hAnsi="Times New Roman" w:eastAsia="方正小标宋简体"/>
          <w:b w:val="0"/>
          <w:bCs w:val="0"/>
          <w:sz w:val="32"/>
          <w:szCs w:val="32"/>
        </w:rPr>
        <w:t>提升科技项目执行绩效实施</w:t>
      </w:r>
      <w:r>
        <w:rPr>
          <w:rFonts w:hint="eastAsia" w:ascii="方正小标宋简体" w:hAnsi="Times New Roman" w:eastAsia="方正小标宋简体"/>
          <w:b w:val="0"/>
          <w:bCs w:val="0"/>
          <w:sz w:val="32"/>
          <w:szCs w:val="32"/>
          <w:lang w:val="en-US" w:eastAsia="zh-CN"/>
        </w:rPr>
        <w:t>细则</w:t>
      </w:r>
      <w:r>
        <w:rPr>
          <w:rFonts w:hint="eastAsia" w:ascii="方正小标宋简体" w:hAnsi="Times New Roman" w:eastAsia="方正小标宋简体"/>
          <w:b w:val="0"/>
          <w:bCs w:val="0"/>
          <w:sz w:val="32"/>
          <w:szCs w:val="32"/>
          <w:lang w:eastAsia="zh-CN"/>
        </w:rPr>
        <w:t>（</w:t>
      </w:r>
      <w:r>
        <w:rPr>
          <w:rFonts w:hint="eastAsia" w:ascii="方正小标宋简体" w:hAnsi="Times New Roman" w:eastAsia="方正小标宋简体"/>
          <w:b w:val="0"/>
          <w:bCs w:val="0"/>
          <w:sz w:val="32"/>
          <w:szCs w:val="32"/>
          <w:lang w:val="en-US" w:eastAsia="zh-CN"/>
        </w:rPr>
        <w:t>试行</w:t>
      </w:r>
      <w:r>
        <w:rPr>
          <w:rFonts w:hint="eastAsia" w:ascii="方正小标宋简体" w:hAnsi="Times New Roman" w:eastAsia="方正小标宋简体"/>
          <w:b w:val="0"/>
          <w:bCs w:val="0"/>
          <w:sz w:val="32"/>
          <w:szCs w:val="32"/>
          <w:lang w:eastAsia="zh-CN"/>
        </w:rPr>
        <w:t>）</w:t>
      </w:r>
    </w:p>
    <w:p w14:paraId="33711DB2">
      <w:pPr>
        <w:adjustRightInd w:val="0"/>
        <w:snapToGrid w:val="0"/>
        <w:spacing w:line="576" w:lineRule="exact"/>
        <w:ind w:firstLine="560" w:firstLineChars="200"/>
        <w:rPr>
          <w:rFonts w:ascii="黑体" w:hAnsi="黑体" w:eastAsia="黑体"/>
          <w:bCs/>
          <w:sz w:val="28"/>
          <w:szCs w:val="28"/>
        </w:rPr>
      </w:pPr>
    </w:p>
    <w:p w14:paraId="4843ADB5">
      <w:pPr>
        <w:adjustRightInd w:val="0"/>
        <w:snapToGrid w:val="0"/>
        <w:spacing w:line="576" w:lineRule="exact"/>
        <w:ind w:firstLine="560" w:firstLineChars="200"/>
        <w:rPr>
          <w:rFonts w:hint="eastAsia"/>
          <w:bCs/>
          <w:sz w:val="28"/>
          <w:szCs w:val="28"/>
        </w:rPr>
      </w:pPr>
      <w:r>
        <w:rPr>
          <w:rFonts w:ascii="黑体" w:hAnsi="黑体" w:eastAsia="黑体"/>
          <w:bCs/>
          <w:sz w:val="28"/>
          <w:szCs w:val="28"/>
        </w:rPr>
        <w:t>第一条</w:t>
      </w:r>
      <w:r>
        <w:rPr>
          <w:rFonts w:hint="eastAsia"/>
          <w:b/>
          <w:bCs/>
          <w:sz w:val="28"/>
          <w:szCs w:val="28"/>
        </w:rPr>
        <w:t xml:space="preserve"> </w:t>
      </w:r>
      <w:r>
        <w:rPr>
          <w:rFonts w:hint="eastAsia"/>
          <w:bCs/>
          <w:sz w:val="28"/>
          <w:szCs w:val="28"/>
        </w:rPr>
        <w:t>为进一步提升科技项目执行绩效，</w:t>
      </w:r>
      <w:r>
        <w:rPr>
          <w:rFonts w:hint="eastAsia"/>
          <w:bCs/>
          <w:sz w:val="28"/>
          <w:szCs w:val="28"/>
          <w:lang w:val="en-US" w:eastAsia="zh-CN"/>
        </w:rPr>
        <w:t>激发教师创新活力，结合</w:t>
      </w:r>
      <w:bookmarkStart w:id="0" w:name="文件标题"/>
      <w:r>
        <w:rPr>
          <w:rFonts w:hint="eastAsia"/>
          <w:bCs/>
          <w:sz w:val="28"/>
          <w:szCs w:val="28"/>
          <w:lang w:val="en-US" w:eastAsia="zh-CN"/>
        </w:rPr>
        <w:t>《浙江工业大学关于进一步优化绩效考核与分配实施意见（试行）》</w:t>
      </w:r>
      <w:bookmarkEnd w:id="0"/>
      <w:r>
        <w:rPr>
          <w:rFonts w:hint="eastAsia"/>
          <w:bCs/>
          <w:sz w:val="28"/>
          <w:szCs w:val="28"/>
          <w:lang w:val="en-US" w:eastAsia="zh-CN"/>
        </w:rPr>
        <w:t>（202247号）、《浙江工业大学提升科技项目执行绩效实施管理办法》（202250号）等文件，</w:t>
      </w:r>
      <w:r>
        <w:rPr>
          <w:rFonts w:hint="eastAsia"/>
          <w:bCs/>
          <w:sz w:val="28"/>
          <w:szCs w:val="28"/>
        </w:rPr>
        <w:t>特</w:t>
      </w:r>
      <w:r>
        <w:rPr>
          <w:rFonts w:hint="eastAsia"/>
          <w:bCs/>
          <w:sz w:val="28"/>
          <w:szCs w:val="28"/>
          <w:lang w:val="en-US" w:eastAsia="zh-CN"/>
        </w:rPr>
        <w:t>制定</w:t>
      </w:r>
      <w:r>
        <w:rPr>
          <w:rFonts w:hint="eastAsia"/>
          <w:bCs/>
          <w:sz w:val="28"/>
          <w:szCs w:val="28"/>
        </w:rPr>
        <w:t>本实施</w:t>
      </w:r>
      <w:r>
        <w:rPr>
          <w:rFonts w:hint="eastAsia"/>
          <w:bCs/>
          <w:sz w:val="28"/>
          <w:szCs w:val="28"/>
          <w:lang w:val="en-US" w:eastAsia="zh-CN"/>
        </w:rPr>
        <w:t>细则</w:t>
      </w:r>
      <w:r>
        <w:rPr>
          <w:rFonts w:hint="eastAsia"/>
          <w:bCs/>
          <w:sz w:val="28"/>
          <w:szCs w:val="28"/>
        </w:rPr>
        <w:t>。</w:t>
      </w:r>
    </w:p>
    <w:p w14:paraId="441E3261">
      <w:pPr>
        <w:adjustRightInd w:val="0"/>
        <w:snapToGrid w:val="0"/>
        <w:spacing w:line="576" w:lineRule="exact"/>
        <w:ind w:firstLine="560" w:firstLineChars="200"/>
        <w:rPr>
          <w:bCs/>
          <w:sz w:val="28"/>
          <w:szCs w:val="28"/>
        </w:rPr>
      </w:pPr>
      <w:r>
        <w:rPr>
          <w:rFonts w:hint="eastAsia" w:ascii="黑体" w:hAnsi="黑体" w:eastAsia="黑体"/>
          <w:bCs/>
          <w:sz w:val="28"/>
          <w:szCs w:val="28"/>
        </w:rPr>
        <w:t>第</w:t>
      </w:r>
      <w:r>
        <w:rPr>
          <w:rFonts w:hint="eastAsia" w:ascii="黑体" w:hAnsi="黑体" w:eastAsia="黑体"/>
          <w:bCs/>
          <w:sz w:val="28"/>
          <w:szCs w:val="28"/>
          <w:lang w:val="en-US" w:eastAsia="zh-CN"/>
        </w:rPr>
        <w:t>二</w:t>
      </w:r>
      <w:r>
        <w:rPr>
          <w:rFonts w:hint="eastAsia" w:ascii="黑体" w:hAnsi="黑体" w:eastAsia="黑体"/>
          <w:bCs/>
          <w:sz w:val="28"/>
          <w:szCs w:val="28"/>
        </w:rPr>
        <w:t xml:space="preserve">条 </w:t>
      </w:r>
      <w:r>
        <w:rPr>
          <w:rFonts w:hint="eastAsia"/>
          <w:bCs/>
          <w:sz w:val="28"/>
          <w:szCs w:val="28"/>
        </w:rPr>
        <w:t>科技项目执行绩效的评价主要内容包含科技项目执行过程中产生的各类成果，包括但不限于论文，授权、赋权和转化专利</w:t>
      </w:r>
      <w:r>
        <w:rPr>
          <w:rFonts w:hint="eastAsia"/>
          <w:bCs/>
          <w:sz w:val="28"/>
          <w:szCs w:val="28"/>
          <w:lang w:val="en-US" w:eastAsia="zh-CN"/>
        </w:rPr>
        <w:t>等</w:t>
      </w:r>
      <w:r>
        <w:rPr>
          <w:rFonts w:hint="eastAsia"/>
          <w:bCs/>
          <w:sz w:val="28"/>
          <w:szCs w:val="28"/>
        </w:rPr>
        <w:t>。</w:t>
      </w:r>
    </w:p>
    <w:p w14:paraId="0BFC86C4">
      <w:pPr>
        <w:adjustRightInd w:val="0"/>
        <w:snapToGrid w:val="0"/>
        <w:spacing w:line="576" w:lineRule="exact"/>
        <w:ind w:firstLine="560" w:firstLineChars="200"/>
        <w:rPr>
          <w:rFonts w:hint="eastAsia"/>
          <w:bCs/>
          <w:sz w:val="28"/>
          <w:szCs w:val="28"/>
        </w:rPr>
      </w:pPr>
      <w:r>
        <w:rPr>
          <w:rFonts w:hint="eastAsia" w:ascii="黑体" w:hAnsi="黑体" w:eastAsia="黑体"/>
          <w:bCs/>
          <w:sz w:val="28"/>
          <w:szCs w:val="28"/>
        </w:rPr>
        <w:t>第</w:t>
      </w:r>
      <w:r>
        <w:rPr>
          <w:rFonts w:hint="eastAsia" w:ascii="黑体" w:hAnsi="黑体" w:eastAsia="黑体"/>
          <w:bCs/>
          <w:sz w:val="28"/>
          <w:szCs w:val="28"/>
          <w:lang w:val="en-US" w:eastAsia="zh-CN"/>
        </w:rPr>
        <w:t>三</w:t>
      </w:r>
      <w:r>
        <w:rPr>
          <w:rFonts w:hint="eastAsia" w:ascii="黑体" w:hAnsi="黑体" w:eastAsia="黑体"/>
          <w:bCs/>
          <w:sz w:val="28"/>
          <w:szCs w:val="28"/>
        </w:rPr>
        <w:t>条</w:t>
      </w:r>
      <w:r>
        <w:rPr>
          <w:rFonts w:hint="eastAsia"/>
          <w:b/>
          <w:bCs/>
          <w:sz w:val="28"/>
          <w:szCs w:val="28"/>
        </w:rPr>
        <w:t xml:space="preserve"> </w:t>
      </w:r>
      <w:r>
        <w:rPr>
          <w:rFonts w:hint="eastAsia"/>
          <w:bCs/>
          <w:sz w:val="28"/>
          <w:szCs w:val="28"/>
        </w:rPr>
        <w:t>为突出质量优先原则，对不同类别的项目（包含课题、子课题），分别赋予不同的系数；不同层次的论文、专利、专利转化等分别赋予不同的基础当量值。科技项目认定按照《浙江工业大学科技项目认定办法》（最新版）执行。</w:t>
      </w:r>
    </w:p>
    <w:p w14:paraId="44141A92">
      <w:pPr>
        <w:adjustRightInd w:val="0"/>
        <w:snapToGrid w:val="0"/>
        <w:spacing w:line="576" w:lineRule="exact"/>
        <w:ind w:firstLine="560" w:firstLineChars="200"/>
        <w:rPr>
          <w:rFonts w:hint="default"/>
          <w:bCs/>
          <w:sz w:val="28"/>
          <w:szCs w:val="28"/>
          <w:lang w:val="en-US" w:eastAsia="zh-CN"/>
        </w:rPr>
      </w:pPr>
      <w:r>
        <w:rPr>
          <w:rFonts w:hint="eastAsia"/>
          <w:bCs/>
          <w:sz w:val="28"/>
          <w:szCs w:val="28"/>
        </w:rPr>
        <w:t>其</w:t>
      </w:r>
      <w:r>
        <w:rPr>
          <w:rFonts w:hint="eastAsia"/>
          <w:bCs/>
          <w:sz w:val="28"/>
          <w:szCs w:val="28"/>
          <w:lang w:val="en-US" w:eastAsia="zh-CN"/>
        </w:rPr>
        <w:t>中</w:t>
      </w:r>
      <w:r>
        <w:rPr>
          <w:rFonts w:hint="eastAsia"/>
          <w:bCs/>
          <w:sz w:val="28"/>
          <w:szCs w:val="28"/>
          <w:lang w:eastAsia="zh-CN"/>
        </w:rPr>
        <w:t>，</w:t>
      </w:r>
      <w:r>
        <w:rPr>
          <w:rFonts w:hint="eastAsia"/>
          <w:bCs/>
          <w:sz w:val="28"/>
          <w:szCs w:val="28"/>
        </w:rPr>
        <w:t>表2中学科影响力A类以上层次的学术期刊论文（不含A类），</w:t>
      </w:r>
      <w:r>
        <w:rPr>
          <w:rFonts w:hint="eastAsia"/>
          <w:bCs/>
          <w:sz w:val="28"/>
          <w:szCs w:val="28"/>
          <w:lang w:val="en-US" w:eastAsia="zh-CN"/>
        </w:rPr>
        <w:t>授权、赋权和转化专利参照《浙江工业大学提升科技项目执行绩效实施管理办法》（202250号文件）执行；学科影响力A类、B类论文参照本细则附表执行。</w:t>
      </w:r>
    </w:p>
    <w:p w14:paraId="341C1A9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560" w:firstLineChars="200"/>
        <w:textAlignment w:val="auto"/>
        <w:rPr>
          <w:rFonts w:hint="eastAsia"/>
          <w:bCs/>
          <w:color w:val="000000" w:themeColor="text1"/>
          <w:sz w:val="28"/>
          <w:szCs w:val="28"/>
          <w:lang w:eastAsia="zh-CN"/>
          <w14:textFill>
            <w14:solidFill>
              <w14:schemeClr w14:val="tx1"/>
            </w14:solidFill>
          </w14:textFill>
        </w:rPr>
      </w:pPr>
      <w:r>
        <w:rPr>
          <w:rFonts w:hint="eastAsia" w:ascii="黑体" w:hAnsi="黑体" w:eastAsia="黑体"/>
          <w:bCs/>
          <w:color w:val="auto"/>
          <w:sz w:val="28"/>
          <w:szCs w:val="28"/>
        </w:rPr>
        <w:t>第</w:t>
      </w:r>
      <w:r>
        <w:rPr>
          <w:rFonts w:hint="eastAsia" w:ascii="黑体" w:hAnsi="黑体" w:eastAsia="黑体"/>
          <w:bCs/>
          <w:color w:val="auto"/>
          <w:sz w:val="28"/>
          <w:szCs w:val="28"/>
          <w:lang w:val="en-US" w:eastAsia="zh-CN"/>
        </w:rPr>
        <w:t>四</w:t>
      </w:r>
      <w:r>
        <w:rPr>
          <w:rFonts w:hint="eastAsia" w:ascii="黑体" w:hAnsi="黑体" w:eastAsia="黑体"/>
          <w:bCs/>
          <w:color w:val="auto"/>
          <w:sz w:val="28"/>
          <w:szCs w:val="28"/>
        </w:rPr>
        <w:t>条</w:t>
      </w:r>
      <w:r>
        <w:rPr>
          <w:rFonts w:hint="eastAsia" w:ascii="黑体" w:hAnsi="黑体" w:eastAsia="黑体"/>
          <w:bCs/>
          <w:color w:val="auto"/>
          <w:sz w:val="28"/>
          <w:szCs w:val="28"/>
          <w:lang w:val="en-US" w:eastAsia="zh-CN"/>
        </w:rPr>
        <w:t xml:space="preserve"> </w:t>
      </w:r>
      <w:r>
        <w:rPr>
          <w:rFonts w:hint="eastAsia"/>
          <w:bCs/>
          <w:color w:val="auto"/>
          <w:sz w:val="28"/>
          <w:szCs w:val="28"/>
        </w:rPr>
        <w:t>为破除“唯数量”导向，突出代表性和影响力，每个科技项目</w:t>
      </w:r>
      <w:r>
        <w:rPr>
          <w:rFonts w:hint="eastAsia"/>
          <w:bCs/>
          <w:color w:val="auto"/>
          <w:sz w:val="28"/>
          <w:szCs w:val="28"/>
          <w:lang w:val="en-US" w:eastAsia="zh-CN"/>
        </w:rPr>
        <w:t>当年</w:t>
      </w:r>
      <w:r>
        <w:rPr>
          <w:rFonts w:hint="eastAsia"/>
          <w:bCs/>
          <w:color w:val="auto"/>
          <w:sz w:val="28"/>
          <w:szCs w:val="28"/>
        </w:rPr>
        <w:t>成果产出实施限额控制</w:t>
      </w:r>
      <w:r>
        <w:rPr>
          <w:rFonts w:hint="eastAsia"/>
          <w:bCs/>
          <w:color w:val="auto"/>
          <w:sz w:val="28"/>
          <w:szCs w:val="28"/>
          <w:lang w:eastAsia="zh-CN"/>
        </w:rPr>
        <w:t>。</w:t>
      </w:r>
      <w:r>
        <w:rPr>
          <w:rFonts w:hint="eastAsia"/>
          <w:bCs/>
          <w:color w:val="000000" w:themeColor="text1"/>
          <w:sz w:val="28"/>
          <w:szCs w:val="28"/>
          <w:lang w:val="en-US" w:eastAsia="zh-CN"/>
          <w14:textFill>
            <w14:solidFill>
              <w14:schemeClr w14:val="tx1"/>
            </w14:solidFill>
          </w14:textFill>
        </w:rPr>
        <w:t>其中，学科影响力A类、B类期刊论文每年限3篇。</w:t>
      </w:r>
    </w:p>
    <w:p w14:paraId="6761957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560" w:firstLineChars="200"/>
        <w:textAlignment w:val="auto"/>
        <w:rPr>
          <w:bCs/>
          <w:sz w:val="28"/>
          <w:szCs w:val="28"/>
        </w:rPr>
      </w:pPr>
      <w:r>
        <w:rPr>
          <w:rFonts w:hint="eastAsia" w:ascii="黑体" w:hAnsi="黑体" w:eastAsia="黑体"/>
          <w:bCs/>
          <w:sz w:val="28"/>
          <w:szCs w:val="28"/>
        </w:rPr>
        <w:t>第</w:t>
      </w:r>
      <w:r>
        <w:rPr>
          <w:rFonts w:hint="eastAsia" w:ascii="黑体" w:hAnsi="黑体" w:eastAsia="黑体"/>
          <w:bCs/>
          <w:sz w:val="28"/>
          <w:szCs w:val="28"/>
          <w:lang w:val="en-US" w:eastAsia="zh-CN"/>
        </w:rPr>
        <w:t>五</w:t>
      </w:r>
      <w:r>
        <w:rPr>
          <w:rFonts w:hint="eastAsia" w:ascii="黑体" w:hAnsi="黑体" w:eastAsia="黑体"/>
          <w:bCs/>
          <w:sz w:val="28"/>
          <w:szCs w:val="28"/>
        </w:rPr>
        <w:t>条</w:t>
      </w:r>
      <w:r>
        <w:rPr>
          <w:rFonts w:hint="eastAsia"/>
          <w:b/>
          <w:bCs/>
          <w:sz w:val="28"/>
          <w:szCs w:val="28"/>
        </w:rPr>
        <w:t xml:space="preserve"> </w:t>
      </w:r>
      <w:r>
        <w:rPr>
          <w:rFonts w:hint="eastAsia"/>
          <w:bCs/>
          <w:sz w:val="28"/>
          <w:szCs w:val="28"/>
          <w:lang w:val="en-US" w:eastAsia="zh-CN"/>
        </w:rPr>
        <w:t>学科影响力A类、B类期刊论文</w:t>
      </w:r>
      <w:r>
        <w:rPr>
          <w:rFonts w:hint="eastAsia"/>
          <w:bCs/>
          <w:sz w:val="28"/>
          <w:szCs w:val="28"/>
        </w:rPr>
        <w:t>定量评价见表1、</w:t>
      </w:r>
      <w:r>
        <w:rPr>
          <w:rFonts w:hint="eastAsia"/>
          <w:bCs/>
          <w:sz w:val="28"/>
          <w:szCs w:val="28"/>
          <w:lang w:val="en-US" w:eastAsia="zh-CN"/>
        </w:rPr>
        <w:t>表</w:t>
      </w:r>
      <w:r>
        <w:rPr>
          <w:rFonts w:hint="eastAsia"/>
          <w:bCs/>
          <w:sz w:val="28"/>
          <w:szCs w:val="28"/>
        </w:rPr>
        <w:t>2</w:t>
      </w:r>
      <w:r>
        <w:rPr>
          <w:rFonts w:hint="eastAsia"/>
          <w:bCs/>
          <w:sz w:val="28"/>
          <w:szCs w:val="28"/>
          <w:lang w:val="en-US" w:eastAsia="zh-CN"/>
        </w:rPr>
        <w:t>所</w:t>
      </w:r>
      <w:r>
        <w:rPr>
          <w:rFonts w:hint="eastAsia"/>
          <w:bCs/>
          <w:sz w:val="28"/>
          <w:szCs w:val="28"/>
        </w:rPr>
        <w:t>示，</w:t>
      </w:r>
      <w:r>
        <w:rPr>
          <w:bCs/>
          <w:sz w:val="28"/>
          <w:szCs w:val="28"/>
        </w:rPr>
        <w:t>绩效</w:t>
      </w:r>
      <w:r>
        <w:rPr>
          <w:rFonts w:hint="eastAsia"/>
          <w:bCs/>
          <w:sz w:val="28"/>
          <w:szCs w:val="28"/>
        </w:rPr>
        <w:t>赋</w:t>
      </w:r>
      <w:r>
        <w:rPr>
          <w:bCs/>
          <w:sz w:val="28"/>
          <w:szCs w:val="28"/>
        </w:rPr>
        <w:t>分</w:t>
      </w:r>
      <w:r>
        <w:rPr>
          <w:rFonts w:hint="eastAsia"/>
          <w:bCs/>
          <w:sz w:val="28"/>
          <w:szCs w:val="28"/>
        </w:rPr>
        <w:t>=不同类别的论文对应的</w:t>
      </w:r>
      <w:r>
        <w:rPr>
          <w:bCs/>
          <w:sz w:val="28"/>
          <w:szCs w:val="28"/>
        </w:rPr>
        <w:t>基础当量值</w:t>
      </w:r>
      <w:r>
        <w:rPr>
          <w:rFonts w:hint="eastAsia"/>
          <w:bCs/>
          <w:sz w:val="28"/>
          <w:szCs w:val="28"/>
        </w:rPr>
        <w:t>×项目系数</w:t>
      </w:r>
    </w:p>
    <w:p w14:paraId="5E18C028">
      <w:pPr>
        <w:adjustRightInd w:val="0"/>
        <w:snapToGrid w:val="0"/>
        <w:spacing w:line="556" w:lineRule="exact"/>
        <w:ind w:firstLine="560" w:firstLineChars="200"/>
        <w:rPr>
          <w:rFonts w:hint="eastAsia" w:ascii="仿宋_GB2312"/>
          <w:bCs/>
          <w:sz w:val="28"/>
          <w:szCs w:val="28"/>
        </w:rPr>
      </w:pPr>
      <w:r>
        <w:rPr>
          <w:rFonts w:hint="eastAsia" w:ascii="黑体" w:hAnsi="黑体" w:eastAsia="黑体"/>
          <w:bCs/>
          <w:sz w:val="28"/>
          <w:szCs w:val="28"/>
        </w:rPr>
        <w:t>第</w:t>
      </w:r>
      <w:r>
        <w:rPr>
          <w:rFonts w:hint="eastAsia" w:ascii="黑体" w:hAnsi="黑体" w:eastAsia="黑体"/>
          <w:bCs/>
          <w:sz w:val="28"/>
          <w:szCs w:val="28"/>
          <w:lang w:val="en-US" w:eastAsia="zh-CN"/>
        </w:rPr>
        <w:t>六</w:t>
      </w:r>
      <w:r>
        <w:rPr>
          <w:rFonts w:hint="eastAsia" w:ascii="黑体" w:hAnsi="黑体" w:eastAsia="黑体"/>
          <w:bCs/>
          <w:sz w:val="28"/>
          <w:szCs w:val="28"/>
        </w:rPr>
        <w:t xml:space="preserve">条 </w:t>
      </w:r>
      <w:r>
        <w:rPr>
          <w:rFonts w:hint="eastAsia" w:ascii="仿宋_GB2312"/>
          <w:bCs/>
          <w:sz w:val="28"/>
          <w:szCs w:val="28"/>
        </w:rPr>
        <w:t>科技项目认定规定</w:t>
      </w:r>
    </w:p>
    <w:p w14:paraId="24D83ED7">
      <w:pPr>
        <w:adjustRightInd w:val="0"/>
        <w:snapToGrid w:val="0"/>
        <w:spacing w:line="556" w:lineRule="exact"/>
        <w:ind w:firstLine="560" w:firstLineChars="200"/>
        <w:rPr>
          <w:rFonts w:ascii="仿宋_GB2312"/>
          <w:bCs/>
          <w:sz w:val="28"/>
          <w:szCs w:val="28"/>
        </w:rPr>
      </w:pPr>
      <w:r>
        <w:rPr>
          <w:rFonts w:hint="eastAsia" w:ascii="仿宋_GB2312"/>
          <w:bCs/>
          <w:sz w:val="28"/>
          <w:szCs w:val="28"/>
        </w:rPr>
        <w:t>（一）科技项目分为纵向项目和横向项目。</w:t>
      </w:r>
    </w:p>
    <w:p w14:paraId="0C369548">
      <w:pPr>
        <w:adjustRightInd w:val="0"/>
        <w:snapToGrid w:val="0"/>
        <w:spacing w:line="556" w:lineRule="exact"/>
        <w:ind w:firstLine="560" w:firstLineChars="200"/>
        <w:rPr>
          <w:bCs/>
          <w:sz w:val="28"/>
          <w:szCs w:val="28"/>
        </w:rPr>
      </w:pPr>
      <w:r>
        <w:rPr>
          <w:rFonts w:hint="eastAsia"/>
          <w:bCs/>
          <w:sz w:val="28"/>
          <w:szCs w:val="28"/>
        </w:rPr>
        <w:t>纵向项目注重评价在研执行绩效，鉴于成果产出滞后性，纵向项目绩效评价可延长至验收2年内（含）。</w:t>
      </w:r>
    </w:p>
    <w:p w14:paraId="3B1C0C90">
      <w:pPr>
        <w:adjustRightInd w:val="0"/>
        <w:snapToGrid w:val="0"/>
        <w:spacing w:line="556" w:lineRule="exact"/>
        <w:ind w:firstLine="560" w:firstLineChars="200"/>
        <w:rPr>
          <w:bCs/>
          <w:sz w:val="28"/>
          <w:szCs w:val="28"/>
        </w:rPr>
      </w:pPr>
      <w:r>
        <w:rPr>
          <w:rFonts w:hint="eastAsia"/>
          <w:bCs/>
          <w:sz w:val="28"/>
          <w:szCs w:val="28"/>
        </w:rPr>
        <w:t>横向项目注重评价成果转化绩效，原则上以项目结题后绩效产出评价为主，横向项目验收结题时间可延长至3年内（含）。如因各种原因项目未能完成结题，项目负责人可申请按项目已到款总额减半认定项目类别进行绩效评价，同一项目只进行一次绩效评价。</w:t>
      </w:r>
    </w:p>
    <w:p w14:paraId="3F113D42">
      <w:pPr>
        <w:adjustRightInd w:val="0"/>
        <w:snapToGrid w:val="0"/>
        <w:spacing w:line="556" w:lineRule="exact"/>
        <w:ind w:firstLine="560" w:firstLineChars="200"/>
        <w:rPr>
          <w:rFonts w:hint="eastAsia" w:ascii="仿宋_GB2312" w:hAnsi="仿宋"/>
          <w:color w:val="FF0000"/>
          <w:sz w:val="28"/>
          <w:szCs w:val="28"/>
          <w:highlight w:val="yellow"/>
        </w:rPr>
      </w:pPr>
      <w:r>
        <w:rPr>
          <w:rFonts w:hint="eastAsia"/>
          <w:bCs/>
          <w:sz w:val="28"/>
          <w:szCs w:val="28"/>
        </w:rPr>
        <w:t>（二）项目负责人应切实维护学校与自身利益，根据所承担任务的比重，足额争取间接费用。其中纵向项目中学校为非项目第一承担单位的，其执行绩效激励经费累计总额不超过学校提取部分间接费用额度。学校未提取纵向间接费用和横向管理费的项目不参与科技项目执行绩效评价。</w:t>
      </w:r>
    </w:p>
    <w:p w14:paraId="3EA81CC2">
      <w:pPr>
        <w:adjustRightInd w:val="0"/>
        <w:snapToGrid w:val="0"/>
        <w:spacing w:line="560" w:lineRule="exact"/>
        <w:ind w:firstLine="480" w:firstLineChars="200"/>
        <w:jc w:val="center"/>
        <w:rPr>
          <w:rFonts w:ascii="仿宋_GB2312" w:hAnsi="仿宋_GB2312" w:cs="仿宋_GB2312"/>
          <w:b/>
          <w:sz w:val="24"/>
          <w:szCs w:val="24"/>
        </w:rPr>
      </w:pPr>
      <w:r>
        <w:rPr>
          <w:rFonts w:hint="eastAsia" w:ascii="黑体" w:hAnsi="黑体" w:eastAsia="黑体" w:cs="黑体"/>
          <w:bCs/>
          <w:sz w:val="24"/>
          <w:szCs w:val="24"/>
        </w:rPr>
        <w:t>表1：科技项目系数一览表</w:t>
      </w:r>
    </w:p>
    <w:tbl>
      <w:tblPr>
        <w:tblStyle w:val="4"/>
        <w:tblW w:w="9214" w:type="dxa"/>
        <w:jc w:val="center"/>
        <w:tblLayout w:type="fixed"/>
        <w:tblCellMar>
          <w:top w:w="0" w:type="dxa"/>
          <w:left w:w="108" w:type="dxa"/>
          <w:bottom w:w="0" w:type="dxa"/>
          <w:right w:w="108" w:type="dxa"/>
        </w:tblCellMar>
      </w:tblPr>
      <w:tblGrid>
        <w:gridCol w:w="1669"/>
        <w:gridCol w:w="1489"/>
        <w:gridCol w:w="1488"/>
        <w:gridCol w:w="1613"/>
        <w:gridCol w:w="1466"/>
        <w:gridCol w:w="1489"/>
      </w:tblGrid>
      <w:tr w14:paraId="67D9D55D">
        <w:tblPrEx>
          <w:tblCellMar>
            <w:top w:w="0" w:type="dxa"/>
            <w:left w:w="108" w:type="dxa"/>
            <w:bottom w:w="0" w:type="dxa"/>
            <w:right w:w="108" w:type="dxa"/>
          </w:tblCellMar>
        </w:tblPrEx>
        <w:trPr>
          <w:trHeight w:val="454" w:hRule="exact"/>
          <w:jc w:val="center"/>
        </w:trPr>
        <w:tc>
          <w:tcPr>
            <w:tcW w:w="9214" w:type="dxa"/>
            <w:gridSpan w:val="6"/>
            <w:tcBorders>
              <w:top w:val="single" w:color="auto" w:sz="4" w:space="0"/>
              <w:left w:val="single" w:color="auto" w:sz="4" w:space="0"/>
              <w:bottom w:val="single" w:color="auto" w:sz="4" w:space="0"/>
              <w:right w:val="single" w:color="auto" w:sz="4" w:space="0"/>
            </w:tcBorders>
            <w:noWrap w:val="0"/>
            <w:vAlign w:val="center"/>
          </w:tcPr>
          <w:p w14:paraId="73345698">
            <w:pPr>
              <w:adjustRightInd w:val="0"/>
              <w:snapToGrid w:val="0"/>
              <w:spacing w:before="100" w:beforeAutospacing="1" w:after="100" w:afterAutospacing="1"/>
              <w:jc w:val="center"/>
              <w:rPr>
                <w:rFonts w:eastAsia="黑体"/>
                <w:bCs/>
                <w:kern w:val="0"/>
                <w:sz w:val="24"/>
                <w:szCs w:val="24"/>
              </w:rPr>
            </w:pPr>
            <w:r>
              <w:rPr>
                <w:rFonts w:eastAsia="黑体"/>
                <w:bCs/>
                <w:kern w:val="0"/>
                <w:sz w:val="24"/>
                <w:szCs w:val="24"/>
              </w:rPr>
              <w:t>当年在研项目系数</w:t>
            </w:r>
          </w:p>
        </w:tc>
      </w:tr>
      <w:tr w14:paraId="69BADFE8">
        <w:tblPrEx>
          <w:tblCellMar>
            <w:top w:w="0" w:type="dxa"/>
            <w:left w:w="108" w:type="dxa"/>
            <w:bottom w:w="0" w:type="dxa"/>
            <w:right w:w="108" w:type="dxa"/>
          </w:tblCellMar>
        </w:tblPrEx>
        <w:trPr>
          <w:trHeight w:val="454" w:hRule="exact"/>
          <w:jc w:val="center"/>
        </w:trPr>
        <w:tc>
          <w:tcPr>
            <w:tcW w:w="1669" w:type="dxa"/>
            <w:tcBorders>
              <w:top w:val="nil"/>
              <w:left w:val="single" w:color="auto" w:sz="4" w:space="0"/>
              <w:right w:val="single" w:color="auto" w:sz="4" w:space="0"/>
            </w:tcBorders>
            <w:noWrap w:val="0"/>
            <w:vAlign w:val="center"/>
          </w:tcPr>
          <w:p w14:paraId="68E75BC7">
            <w:pPr>
              <w:adjustRightInd w:val="0"/>
              <w:snapToGrid w:val="0"/>
              <w:jc w:val="center"/>
              <w:rPr>
                <w:bCs/>
                <w:sz w:val="24"/>
                <w:szCs w:val="24"/>
              </w:rPr>
            </w:pPr>
            <w:r>
              <w:rPr>
                <w:bCs/>
                <w:sz w:val="24"/>
                <w:szCs w:val="24"/>
              </w:rPr>
              <w:t>Ⅰ类</w:t>
            </w:r>
          </w:p>
        </w:tc>
        <w:tc>
          <w:tcPr>
            <w:tcW w:w="1489" w:type="dxa"/>
            <w:tcBorders>
              <w:top w:val="nil"/>
              <w:left w:val="nil"/>
              <w:right w:val="single" w:color="auto" w:sz="4" w:space="0"/>
            </w:tcBorders>
            <w:noWrap w:val="0"/>
            <w:vAlign w:val="center"/>
          </w:tcPr>
          <w:p w14:paraId="59721919">
            <w:pPr>
              <w:adjustRightInd w:val="0"/>
              <w:snapToGrid w:val="0"/>
              <w:jc w:val="center"/>
              <w:rPr>
                <w:bCs/>
                <w:sz w:val="24"/>
                <w:szCs w:val="24"/>
              </w:rPr>
            </w:pPr>
            <w:r>
              <w:rPr>
                <w:bCs/>
                <w:sz w:val="24"/>
                <w:szCs w:val="24"/>
              </w:rPr>
              <w:t>Ⅱ类</w:t>
            </w:r>
          </w:p>
        </w:tc>
        <w:tc>
          <w:tcPr>
            <w:tcW w:w="1488" w:type="dxa"/>
            <w:tcBorders>
              <w:top w:val="nil"/>
              <w:left w:val="nil"/>
              <w:right w:val="single" w:color="auto" w:sz="4" w:space="0"/>
            </w:tcBorders>
            <w:noWrap w:val="0"/>
            <w:vAlign w:val="center"/>
          </w:tcPr>
          <w:p w14:paraId="085FFAF7">
            <w:pPr>
              <w:adjustRightInd w:val="0"/>
              <w:snapToGrid w:val="0"/>
              <w:jc w:val="center"/>
              <w:rPr>
                <w:bCs/>
                <w:sz w:val="24"/>
                <w:szCs w:val="24"/>
              </w:rPr>
            </w:pPr>
            <w:r>
              <w:rPr>
                <w:bCs/>
                <w:sz w:val="24"/>
                <w:szCs w:val="24"/>
              </w:rPr>
              <w:t>Ⅲ类</w:t>
            </w:r>
          </w:p>
        </w:tc>
        <w:tc>
          <w:tcPr>
            <w:tcW w:w="1613" w:type="dxa"/>
            <w:tcBorders>
              <w:top w:val="nil"/>
              <w:left w:val="nil"/>
              <w:bottom w:val="single" w:color="auto" w:sz="4" w:space="0"/>
              <w:right w:val="single" w:color="auto" w:sz="4" w:space="0"/>
            </w:tcBorders>
            <w:noWrap w:val="0"/>
            <w:vAlign w:val="center"/>
          </w:tcPr>
          <w:p w14:paraId="55A2D8C0">
            <w:pPr>
              <w:adjustRightInd w:val="0"/>
              <w:snapToGrid w:val="0"/>
              <w:jc w:val="center"/>
              <w:rPr>
                <w:bCs/>
                <w:sz w:val="24"/>
                <w:szCs w:val="24"/>
              </w:rPr>
            </w:pPr>
            <w:r>
              <w:rPr>
                <w:bCs/>
                <w:sz w:val="24"/>
                <w:szCs w:val="24"/>
              </w:rPr>
              <w:t>Ⅳ类</w:t>
            </w:r>
          </w:p>
        </w:tc>
        <w:tc>
          <w:tcPr>
            <w:tcW w:w="1466" w:type="dxa"/>
            <w:tcBorders>
              <w:top w:val="nil"/>
              <w:left w:val="single" w:color="auto" w:sz="4" w:space="0"/>
              <w:bottom w:val="single" w:color="auto" w:sz="4" w:space="0"/>
              <w:right w:val="single" w:color="auto" w:sz="4" w:space="0"/>
            </w:tcBorders>
            <w:noWrap w:val="0"/>
            <w:vAlign w:val="center"/>
          </w:tcPr>
          <w:p w14:paraId="42B3D054">
            <w:pPr>
              <w:adjustRightInd w:val="0"/>
              <w:snapToGrid w:val="0"/>
              <w:jc w:val="center"/>
              <w:rPr>
                <w:bCs/>
                <w:sz w:val="24"/>
                <w:szCs w:val="24"/>
              </w:rPr>
            </w:pPr>
            <w:r>
              <w:rPr>
                <w:bCs/>
                <w:sz w:val="24"/>
                <w:szCs w:val="24"/>
              </w:rPr>
              <w:t>Ⅴ类</w:t>
            </w:r>
          </w:p>
        </w:tc>
        <w:tc>
          <w:tcPr>
            <w:tcW w:w="1489" w:type="dxa"/>
            <w:tcBorders>
              <w:top w:val="nil"/>
              <w:left w:val="nil"/>
              <w:bottom w:val="single" w:color="auto" w:sz="4" w:space="0"/>
              <w:right w:val="single" w:color="auto" w:sz="4" w:space="0"/>
            </w:tcBorders>
            <w:noWrap w:val="0"/>
            <w:vAlign w:val="center"/>
          </w:tcPr>
          <w:p w14:paraId="6BA0213B">
            <w:pPr>
              <w:adjustRightInd w:val="0"/>
              <w:snapToGrid w:val="0"/>
              <w:jc w:val="center"/>
              <w:rPr>
                <w:bCs/>
                <w:sz w:val="24"/>
                <w:szCs w:val="24"/>
              </w:rPr>
            </w:pPr>
            <w:r>
              <w:rPr>
                <w:bCs/>
                <w:sz w:val="24"/>
                <w:szCs w:val="24"/>
              </w:rPr>
              <w:t>Ⅵ类</w:t>
            </w:r>
          </w:p>
        </w:tc>
      </w:tr>
      <w:tr w14:paraId="1D31D878">
        <w:tblPrEx>
          <w:tblCellMar>
            <w:top w:w="0" w:type="dxa"/>
            <w:left w:w="108" w:type="dxa"/>
            <w:bottom w:w="0" w:type="dxa"/>
            <w:right w:w="108" w:type="dxa"/>
          </w:tblCellMar>
        </w:tblPrEx>
        <w:trPr>
          <w:trHeight w:val="454" w:hRule="exact"/>
          <w:jc w:val="center"/>
        </w:trPr>
        <w:tc>
          <w:tcPr>
            <w:tcW w:w="1669" w:type="dxa"/>
            <w:tcBorders>
              <w:top w:val="single" w:color="auto" w:sz="4" w:space="0"/>
              <w:left w:val="single" w:color="auto" w:sz="4" w:space="0"/>
              <w:bottom w:val="single" w:color="auto" w:sz="4" w:space="0"/>
              <w:right w:val="single" w:color="000000" w:sz="4" w:space="0"/>
            </w:tcBorders>
            <w:noWrap w:val="0"/>
            <w:vAlign w:val="center"/>
          </w:tcPr>
          <w:p w14:paraId="6AF346FA">
            <w:pPr>
              <w:adjustRightInd w:val="0"/>
              <w:snapToGrid w:val="0"/>
              <w:jc w:val="center"/>
              <w:rPr>
                <w:bCs/>
                <w:sz w:val="24"/>
                <w:szCs w:val="24"/>
              </w:rPr>
            </w:pPr>
            <w:r>
              <w:rPr>
                <w:bCs/>
                <w:sz w:val="24"/>
                <w:szCs w:val="24"/>
              </w:rPr>
              <w:t>2.5</w:t>
            </w:r>
          </w:p>
        </w:tc>
        <w:tc>
          <w:tcPr>
            <w:tcW w:w="1489" w:type="dxa"/>
            <w:tcBorders>
              <w:top w:val="single" w:color="auto" w:sz="4" w:space="0"/>
              <w:left w:val="nil"/>
              <w:bottom w:val="single" w:color="auto" w:sz="4" w:space="0"/>
              <w:right w:val="single" w:color="000000" w:sz="4" w:space="0"/>
            </w:tcBorders>
            <w:noWrap w:val="0"/>
            <w:vAlign w:val="center"/>
          </w:tcPr>
          <w:p w14:paraId="37904356">
            <w:pPr>
              <w:adjustRightInd w:val="0"/>
              <w:snapToGrid w:val="0"/>
              <w:jc w:val="center"/>
              <w:rPr>
                <w:bCs/>
                <w:sz w:val="24"/>
                <w:szCs w:val="24"/>
              </w:rPr>
            </w:pPr>
            <w:r>
              <w:rPr>
                <w:bCs/>
                <w:sz w:val="24"/>
                <w:szCs w:val="24"/>
              </w:rPr>
              <w:t>2</w:t>
            </w:r>
          </w:p>
        </w:tc>
        <w:tc>
          <w:tcPr>
            <w:tcW w:w="1488" w:type="dxa"/>
            <w:tcBorders>
              <w:top w:val="single" w:color="auto" w:sz="4" w:space="0"/>
              <w:left w:val="nil"/>
              <w:bottom w:val="single" w:color="auto" w:sz="4" w:space="0"/>
              <w:right w:val="single" w:color="000000" w:sz="4" w:space="0"/>
            </w:tcBorders>
            <w:noWrap w:val="0"/>
            <w:vAlign w:val="center"/>
          </w:tcPr>
          <w:p w14:paraId="22E036B3">
            <w:pPr>
              <w:adjustRightInd w:val="0"/>
              <w:snapToGrid w:val="0"/>
              <w:jc w:val="center"/>
              <w:rPr>
                <w:bCs/>
                <w:sz w:val="24"/>
                <w:szCs w:val="24"/>
              </w:rPr>
            </w:pPr>
            <w:r>
              <w:rPr>
                <w:bCs/>
                <w:sz w:val="24"/>
                <w:szCs w:val="24"/>
              </w:rPr>
              <w:t>1.6</w:t>
            </w:r>
          </w:p>
        </w:tc>
        <w:tc>
          <w:tcPr>
            <w:tcW w:w="1613" w:type="dxa"/>
            <w:tcBorders>
              <w:top w:val="single" w:color="auto" w:sz="4" w:space="0"/>
              <w:left w:val="nil"/>
              <w:bottom w:val="single" w:color="auto" w:sz="4" w:space="0"/>
              <w:right w:val="single" w:color="000000" w:sz="4" w:space="0"/>
            </w:tcBorders>
            <w:noWrap w:val="0"/>
            <w:vAlign w:val="center"/>
          </w:tcPr>
          <w:p w14:paraId="5F0C0B17">
            <w:pPr>
              <w:adjustRightInd w:val="0"/>
              <w:snapToGrid w:val="0"/>
              <w:jc w:val="center"/>
              <w:rPr>
                <w:bCs/>
                <w:sz w:val="24"/>
                <w:szCs w:val="24"/>
              </w:rPr>
            </w:pPr>
            <w:r>
              <w:rPr>
                <w:bCs/>
                <w:sz w:val="24"/>
                <w:szCs w:val="24"/>
              </w:rPr>
              <w:t>1.4</w:t>
            </w:r>
          </w:p>
        </w:tc>
        <w:tc>
          <w:tcPr>
            <w:tcW w:w="1466" w:type="dxa"/>
            <w:tcBorders>
              <w:top w:val="single" w:color="auto" w:sz="4" w:space="0"/>
              <w:left w:val="nil"/>
              <w:bottom w:val="single" w:color="auto" w:sz="4" w:space="0"/>
              <w:right w:val="single" w:color="000000" w:sz="4" w:space="0"/>
            </w:tcBorders>
            <w:noWrap w:val="0"/>
            <w:vAlign w:val="center"/>
          </w:tcPr>
          <w:p w14:paraId="34F241E3">
            <w:pPr>
              <w:adjustRightInd w:val="0"/>
              <w:snapToGrid w:val="0"/>
              <w:jc w:val="center"/>
              <w:rPr>
                <w:bCs/>
                <w:sz w:val="24"/>
                <w:szCs w:val="24"/>
              </w:rPr>
            </w:pPr>
            <w:r>
              <w:rPr>
                <w:bCs/>
                <w:sz w:val="24"/>
                <w:szCs w:val="24"/>
              </w:rPr>
              <w:t>1.2</w:t>
            </w:r>
          </w:p>
        </w:tc>
        <w:tc>
          <w:tcPr>
            <w:tcW w:w="1489" w:type="dxa"/>
            <w:tcBorders>
              <w:top w:val="single" w:color="auto" w:sz="4" w:space="0"/>
              <w:left w:val="nil"/>
              <w:bottom w:val="single" w:color="auto" w:sz="4" w:space="0"/>
              <w:right w:val="single" w:color="000000" w:sz="4" w:space="0"/>
            </w:tcBorders>
            <w:noWrap w:val="0"/>
            <w:vAlign w:val="center"/>
          </w:tcPr>
          <w:p w14:paraId="29CA0573">
            <w:pPr>
              <w:adjustRightInd w:val="0"/>
              <w:snapToGrid w:val="0"/>
              <w:jc w:val="center"/>
              <w:rPr>
                <w:bCs/>
                <w:sz w:val="24"/>
                <w:szCs w:val="24"/>
              </w:rPr>
            </w:pPr>
            <w:r>
              <w:rPr>
                <w:bCs/>
                <w:sz w:val="24"/>
                <w:szCs w:val="24"/>
              </w:rPr>
              <w:t>1</w:t>
            </w:r>
          </w:p>
        </w:tc>
      </w:tr>
    </w:tbl>
    <w:p w14:paraId="64FAA62F">
      <w:pPr>
        <w:adjustRightInd w:val="0"/>
        <w:snapToGrid w:val="0"/>
        <w:spacing w:line="576" w:lineRule="exact"/>
        <w:ind w:firstLine="560" w:firstLineChars="200"/>
        <w:rPr>
          <w:rFonts w:ascii="黑体" w:hAnsi="黑体" w:eastAsia="黑体"/>
          <w:bCs/>
          <w:sz w:val="28"/>
          <w:szCs w:val="28"/>
        </w:rPr>
      </w:pPr>
      <w:r>
        <w:rPr>
          <w:rFonts w:hint="eastAsia" w:ascii="黑体" w:hAnsi="黑体" w:eastAsia="黑体"/>
          <w:bCs/>
          <w:sz w:val="28"/>
          <w:szCs w:val="28"/>
        </w:rPr>
        <w:t>第</w:t>
      </w:r>
      <w:r>
        <w:rPr>
          <w:rFonts w:hint="eastAsia" w:ascii="黑体" w:hAnsi="黑体" w:eastAsia="黑体"/>
          <w:bCs/>
          <w:sz w:val="28"/>
          <w:szCs w:val="28"/>
          <w:lang w:val="en-US" w:eastAsia="zh-CN"/>
        </w:rPr>
        <w:t>七</w:t>
      </w:r>
      <w:r>
        <w:rPr>
          <w:rFonts w:hint="eastAsia" w:ascii="黑体" w:hAnsi="黑体" w:eastAsia="黑体"/>
          <w:bCs/>
          <w:sz w:val="28"/>
          <w:szCs w:val="28"/>
        </w:rPr>
        <w:t xml:space="preserve">条 </w:t>
      </w:r>
      <w:r>
        <w:rPr>
          <w:rFonts w:hint="eastAsia" w:ascii="仿宋_GB2312" w:hAnsi="仿宋_GB2312" w:eastAsia="仿宋_GB2312" w:cs="仿宋_GB2312"/>
          <w:b w:val="0"/>
          <w:bCs/>
          <w:sz w:val="28"/>
          <w:szCs w:val="28"/>
        </w:rPr>
        <w:t>论文成果认定规定</w:t>
      </w:r>
    </w:p>
    <w:p w14:paraId="01CA4649">
      <w:pPr>
        <w:adjustRightInd w:val="0"/>
        <w:snapToGrid w:val="0"/>
        <w:spacing w:line="576" w:lineRule="exact"/>
        <w:ind w:firstLine="560" w:firstLineChars="200"/>
        <w:rPr>
          <w:rFonts w:hint="default" w:eastAsia="仿宋_GB2312"/>
          <w:bCs/>
          <w:color w:val="C00000"/>
          <w:sz w:val="28"/>
          <w:szCs w:val="28"/>
          <w:lang w:val="en-US" w:eastAsia="zh-CN"/>
        </w:rPr>
      </w:pPr>
      <w:r>
        <w:rPr>
          <w:rFonts w:hint="eastAsia"/>
          <w:bCs/>
          <w:color w:val="auto"/>
          <w:sz w:val="28"/>
          <w:szCs w:val="28"/>
          <w:highlight w:val="none"/>
        </w:rPr>
        <w:t>（一）学科影响力A类</w:t>
      </w:r>
      <w:r>
        <w:rPr>
          <w:rFonts w:hint="eastAsia"/>
          <w:bCs/>
          <w:color w:val="auto"/>
          <w:sz w:val="28"/>
          <w:szCs w:val="28"/>
          <w:highlight w:val="none"/>
          <w:lang w:eastAsia="zh-CN"/>
        </w:rPr>
        <w:t>、</w:t>
      </w:r>
      <w:r>
        <w:rPr>
          <w:rFonts w:hint="eastAsia"/>
          <w:bCs/>
          <w:color w:val="auto"/>
          <w:sz w:val="28"/>
          <w:szCs w:val="28"/>
          <w:highlight w:val="none"/>
          <w:lang w:val="en-US" w:eastAsia="zh-CN"/>
        </w:rPr>
        <w:t>B</w:t>
      </w:r>
      <w:r>
        <w:rPr>
          <w:rFonts w:hint="eastAsia"/>
          <w:bCs/>
          <w:color w:val="auto"/>
          <w:sz w:val="28"/>
          <w:szCs w:val="28"/>
          <w:highlight w:val="none"/>
        </w:rPr>
        <w:t>类期刊论文</w:t>
      </w:r>
      <w:r>
        <w:rPr>
          <w:rFonts w:hint="eastAsia"/>
          <w:bCs/>
          <w:color w:val="auto"/>
          <w:sz w:val="28"/>
          <w:szCs w:val="28"/>
          <w:highlight w:val="none"/>
          <w:lang w:val="en-US" w:eastAsia="zh-CN"/>
        </w:rPr>
        <w:t>由各学科确定，具体详见附表。分区大小分类不一致，按照就高原则。</w:t>
      </w:r>
    </w:p>
    <w:p w14:paraId="6CBA04F3">
      <w:pPr>
        <w:adjustRightInd w:val="0"/>
        <w:snapToGrid w:val="0"/>
        <w:spacing w:line="576" w:lineRule="exact"/>
        <w:ind w:firstLine="560" w:firstLineChars="200"/>
        <w:rPr>
          <w:bCs/>
          <w:sz w:val="28"/>
          <w:szCs w:val="28"/>
        </w:rPr>
      </w:pPr>
      <w:r>
        <w:rPr>
          <w:rFonts w:hint="eastAsia"/>
          <w:bCs/>
          <w:sz w:val="28"/>
          <w:szCs w:val="28"/>
          <w:lang w:eastAsia="zh-CN"/>
        </w:rPr>
        <w:t>（</w:t>
      </w:r>
      <w:r>
        <w:rPr>
          <w:rFonts w:hint="eastAsia"/>
          <w:bCs/>
          <w:sz w:val="28"/>
          <w:szCs w:val="28"/>
          <w:lang w:val="en-US" w:eastAsia="zh-CN"/>
        </w:rPr>
        <w:t>二</w:t>
      </w:r>
      <w:r>
        <w:rPr>
          <w:rFonts w:hint="eastAsia"/>
          <w:bCs/>
          <w:sz w:val="28"/>
          <w:szCs w:val="28"/>
          <w:lang w:eastAsia="zh-CN"/>
        </w:rPr>
        <w:t>）</w:t>
      </w:r>
      <w:r>
        <w:rPr>
          <w:rFonts w:hint="eastAsia"/>
          <w:bCs/>
          <w:sz w:val="28"/>
          <w:szCs w:val="28"/>
        </w:rPr>
        <w:t>科技项目负责人与成果申请人均须为该论文作者之一，论文中标注的科技项目来源及编号与申请绩效评价项目必须一致。</w:t>
      </w:r>
    </w:p>
    <w:p w14:paraId="69942D4E">
      <w:pPr>
        <w:adjustRightInd w:val="0"/>
        <w:snapToGrid w:val="0"/>
        <w:spacing w:line="576" w:lineRule="exact"/>
        <w:ind w:firstLine="560" w:firstLineChars="200"/>
        <w:rPr>
          <w:bCs/>
          <w:sz w:val="28"/>
          <w:szCs w:val="28"/>
        </w:rPr>
      </w:pPr>
      <w:r>
        <w:rPr>
          <w:rFonts w:hint="eastAsia"/>
          <w:bCs/>
          <w:sz w:val="28"/>
          <w:szCs w:val="28"/>
        </w:rPr>
        <w:t>（</w:t>
      </w:r>
      <w:r>
        <w:rPr>
          <w:rFonts w:hint="eastAsia"/>
          <w:bCs/>
          <w:sz w:val="28"/>
          <w:szCs w:val="28"/>
          <w:lang w:val="en-US" w:eastAsia="zh-CN"/>
        </w:rPr>
        <w:t>三</w:t>
      </w:r>
      <w:r>
        <w:rPr>
          <w:rFonts w:hint="eastAsia"/>
          <w:bCs/>
          <w:sz w:val="28"/>
          <w:szCs w:val="28"/>
        </w:rPr>
        <w:t>）论文如标注有多个项目来源，原则上认定为第一标注校内项目的成果产出。第一标注项目论文成果满额情况下，认定为第二标注校内项目，以此类推。</w:t>
      </w:r>
    </w:p>
    <w:p w14:paraId="3A8244F4">
      <w:pPr>
        <w:adjustRightInd w:val="0"/>
        <w:snapToGrid w:val="0"/>
        <w:spacing w:line="576" w:lineRule="exact"/>
        <w:ind w:firstLine="560" w:firstLineChars="200"/>
        <w:rPr>
          <w:rFonts w:hint="eastAsia"/>
          <w:bCs/>
          <w:color w:val="auto"/>
          <w:sz w:val="28"/>
          <w:szCs w:val="28"/>
        </w:rPr>
      </w:pPr>
      <w:r>
        <w:rPr>
          <w:rFonts w:hint="eastAsia"/>
          <w:bCs/>
          <w:sz w:val="28"/>
          <w:szCs w:val="28"/>
        </w:rPr>
        <w:t>（</w:t>
      </w:r>
      <w:r>
        <w:rPr>
          <w:rFonts w:hint="eastAsia"/>
          <w:bCs/>
          <w:sz w:val="28"/>
          <w:szCs w:val="28"/>
          <w:lang w:val="en-US" w:eastAsia="zh-CN"/>
        </w:rPr>
        <w:t>四</w:t>
      </w:r>
      <w:r>
        <w:rPr>
          <w:rFonts w:hint="eastAsia"/>
          <w:bCs/>
          <w:sz w:val="28"/>
          <w:szCs w:val="28"/>
        </w:rPr>
        <w:t>）论文第一单位应为浙江工业大学，以浙江工业大学为非第一单位发表的论文</w:t>
      </w:r>
      <w:r>
        <w:rPr>
          <w:rFonts w:hint="eastAsia"/>
          <w:bCs/>
          <w:color w:val="auto"/>
          <w:sz w:val="28"/>
          <w:szCs w:val="28"/>
          <w:lang w:val="en-US" w:eastAsia="zh-CN"/>
        </w:rPr>
        <w:t>不</w:t>
      </w:r>
      <w:r>
        <w:rPr>
          <w:rFonts w:hint="eastAsia"/>
          <w:bCs/>
          <w:color w:val="auto"/>
          <w:sz w:val="28"/>
          <w:szCs w:val="28"/>
        </w:rPr>
        <w:t>赋分。</w:t>
      </w:r>
    </w:p>
    <w:p w14:paraId="37AA9E37">
      <w:pPr>
        <w:keepNext w:val="0"/>
        <w:keepLines w:val="0"/>
        <w:pageBreakBefore w:val="0"/>
        <w:widowControl w:val="0"/>
        <w:kinsoku/>
        <w:wordWrap/>
        <w:overflowPunct/>
        <w:topLinePunct w:val="0"/>
        <w:autoSpaceDE/>
        <w:autoSpaceDN/>
        <w:bidi w:val="0"/>
        <w:adjustRightInd w:val="0"/>
        <w:snapToGrid w:val="0"/>
        <w:spacing w:line="576" w:lineRule="exact"/>
        <w:ind w:firstLine="560" w:firstLineChars="200"/>
        <w:textAlignment w:val="auto"/>
        <w:rPr>
          <w:rFonts w:hint="eastAsia" w:ascii="仿宋" w:hAnsi="仿宋" w:eastAsia="仿宋" w:cs="仿宋"/>
          <w:color w:val="auto"/>
          <w:sz w:val="24"/>
          <w:szCs w:val="24"/>
          <w:lang w:val="en-US" w:eastAsia="zh-CN"/>
        </w:rPr>
      </w:pPr>
      <w:r>
        <w:rPr>
          <w:rFonts w:hint="eastAsia"/>
          <w:bCs/>
          <w:color w:val="auto"/>
          <w:sz w:val="28"/>
          <w:szCs w:val="28"/>
          <w:lang w:eastAsia="zh-CN"/>
        </w:rPr>
        <w:t>（</w:t>
      </w:r>
      <w:r>
        <w:rPr>
          <w:rFonts w:hint="eastAsia"/>
          <w:bCs/>
          <w:color w:val="auto"/>
          <w:sz w:val="28"/>
          <w:szCs w:val="28"/>
          <w:lang w:val="en-US" w:eastAsia="zh-CN"/>
        </w:rPr>
        <w:t>五</w:t>
      </w:r>
      <w:r>
        <w:rPr>
          <w:rFonts w:hint="eastAsia"/>
          <w:bCs/>
          <w:color w:val="auto"/>
          <w:sz w:val="28"/>
          <w:szCs w:val="28"/>
          <w:lang w:eastAsia="zh-CN"/>
        </w:rPr>
        <w:t>）</w:t>
      </w:r>
      <w:r>
        <w:rPr>
          <w:rFonts w:hint="eastAsia"/>
          <w:bCs/>
          <w:color w:val="auto"/>
          <w:sz w:val="28"/>
          <w:szCs w:val="28"/>
          <w:lang w:val="en-US" w:eastAsia="zh-CN"/>
        </w:rPr>
        <w:t>论文所辖期刊涉入科研预警，不再纳入科技项目执行绩效认定。</w:t>
      </w:r>
    </w:p>
    <w:p w14:paraId="61FE066B">
      <w:pPr>
        <w:adjustRightInd w:val="0"/>
        <w:snapToGrid w:val="0"/>
        <w:spacing w:line="576" w:lineRule="exact"/>
        <w:ind w:firstLine="560" w:firstLineChars="200"/>
        <w:rPr>
          <w:rFonts w:hint="eastAsia" w:eastAsia="仿宋_GB2312"/>
          <w:bCs/>
          <w:color w:val="auto"/>
          <w:sz w:val="28"/>
          <w:szCs w:val="28"/>
          <w:lang w:eastAsia="zh-CN"/>
        </w:rPr>
      </w:pPr>
    </w:p>
    <w:p w14:paraId="4ABFD01D">
      <w:pPr>
        <w:adjustRightInd w:val="0"/>
        <w:snapToGrid w:val="0"/>
        <w:spacing w:line="576" w:lineRule="exact"/>
        <w:ind w:firstLine="480" w:firstLineChars="200"/>
        <w:jc w:val="center"/>
        <w:rPr>
          <w:rFonts w:hint="eastAsia" w:ascii="黑体" w:hAnsi="黑体" w:eastAsia="黑体" w:cs="黑体"/>
          <w:bCs/>
          <w:sz w:val="24"/>
          <w:szCs w:val="24"/>
        </w:rPr>
      </w:pPr>
      <w:r>
        <w:rPr>
          <w:rFonts w:hint="eastAsia" w:ascii="黑体" w:hAnsi="黑体" w:eastAsia="黑体" w:cs="黑体"/>
          <w:bCs/>
          <w:sz w:val="24"/>
          <w:szCs w:val="24"/>
        </w:rPr>
        <w:t>表2：论文基础当量值一览表</w:t>
      </w:r>
    </w:p>
    <w:tbl>
      <w:tblPr>
        <w:tblStyle w:val="4"/>
        <w:tblW w:w="9239" w:type="dxa"/>
        <w:jc w:val="center"/>
        <w:tblLayout w:type="fixed"/>
        <w:tblCellMar>
          <w:top w:w="0" w:type="dxa"/>
          <w:left w:w="108" w:type="dxa"/>
          <w:bottom w:w="0" w:type="dxa"/>
          <w:right w:w="108" w:type="dxa"/>
        </w:tblCellMar>
      </w:tblPr>
      <w:tblGrid>
        <w:gridCol w:w="6333"/>
        <w:gridCol w:w="2906"/>
      </w:tblGrid>
      <w:tr w14:paraId="71DA15FA">
        <w:tblPrEx>
          <w:tblCellMar>
            <w:top w:w="0" w:type="dxa"/>
            <w:left w:w="108" w:type="dxa"/>
            <w:bottom w:w="0" w:type="dxa"/>
            <w:right w:w="108" w:type="dxa"/>
          </w:tblCellMar>
        </w:tblPrEx>
        <w:trPr>
          <w:trHeight w:val="679" w:hRule="atLeast"/>
          <w:jc w:val="center"/>
        </w:trPr>
        <w:tc>
          <w:tcPr>
            <w:tcW w:w="6333" w:type="dxa"/>
            <w:tcBorders>
              <w:top w:val="single" w:color="auto" w:sz="4" w:space="0"/>
              <w:left w:val="single" w:color="auto" w:sz="4" w:space="0"/>
              <w:right w:val="single" w:color="auto" w:sz="4" w:space="0"/>
            </w:tcBorders>
            <w:noWrap w:val="0"/>
            <w:vAlign w:val="center"/>
          </w:tcPr>
          <w:p w14:paraId="2205D7BA">
            <w:pPr>
              <w:adjustRightInd w:val="0"/>
              <w:snapToGrid w:val="0"/>
              <w:jc w:val="center"/>
              <w:rPr>
                <w:rFonts w:eastAsia="黑体"/>
                <w:bCs/>
                <w:kern w:val="0"/>
                <w:sz w:val="24"/>
                <w:szCs w:val="24"/>
              </w:rPr>
            </w:pPr>
            <w:r>
              <w:rPr>
                <w:rFonts w:hint="eastAsia" w:eastAsia="黑体"/>
                <w:bCs/>
                <w:kern w:val="0"/>
                <w:sz w:val="24"/>
                <w:szCs w:val="24"/>
              </w:rPr>
              <w:t>论文层次</w:t>
            </w:r>
          </w:p>
        </w:tc>
        <w:tc>
          <w:tcPr>
            <w:tcW w:w="2906" w:type="dxa"/>
            <w:tcBorders>
              <w:top w:val="single" w:color="auto" w:sz="4" w:space="0"/>
              <w:left w:val="nil"/>
              <w:right w:val="single" w:color="auto" w:sz="4" w:space="0"/>
            </w:tcBorders>
            <w:noWrap w:val="0"/>
            <w:vAlign w:val="center"/>
          </w:tcPr>
          <w:p w14:paraId="5B81C1BE">
            <w:pPr>
              <w:adjustRightInd w:val="0"/>
              <w:snapToGrid w:val="0"/>
              <w:jc w:val="center"/>
              <w:rPr>
                <w:rFonts w:eastAsia="黑体"/>
                <w:bCs/>
                <w:kern w:val="0"/>
                <w:sz w:val="24"/>
                <w:szCs w:val="24"/>
              </w:rPr>
            </w:pPr>
            <w:r>
              <w:rPr>
                <w:rFonts w:eastAsia="黑体"/>
                <w:bCs/>
                <w:kern w:val="0"/>
                <w:sz w:val="24"/>
                <w:szCs w:val="24"/>
              </w:rPr>
              <w:t>基础当量值</w:t>
            </w:r>
          </w:p>
        </w:tc>
      </w:tr>
      <w:tr w14:paraId="35A45180">
        <w:tblPrEx>
          <w:tblCellMar>
            <w:top w:w="0" w:type="dxa"/>
            <w:left w:w="108" w:type="dxa"/>
            <w:bottom w:w="0" w:type="dxa"/>
            <w:right w:w="108" w:type="dxa"/>
          </w:tblCellMar>
        </w:tblPrEx>
        <w:trPr>
          <w:trHeight w:val="679" w:hRule="atLeast"/>
          <w:jc w:val="center"/>
        </w:trPr>
        <w:tc>
          <w:tcPr>
            <w:tcW w:w="6333" w:type="dxa"/>
            <w:tcBorders>
              <w:top w:val="single" w:color="auto" w:sz="4" w:space="0"/>
              <w:left w:val="single" w:color="auto" w:sz="4" w:space="0"/>
              <w:right w:val="single" w:color="auto" w:sz="4" w:space="0"/>
            </w:tcBorders>
            <w:noWrap w:val="0"/>
            <w:vAlign w:val="center"/>
          </w:tcPr>
          <w:p w14:paraId="74E5905A">
            <w:pPr>
              <w:adjustRightInd w:val="0"/>
              <w:snapToGrid w:val="0"/>
              <w:jc w:val="center"/>
              <w:rPr>
                <w:rFonts w:hint="eastAsia"/>
                <w:bCs/>
                <w:sz w:val="24"/>
                <w:szCs w:val="24"/>
              </w:rPr>
            </w:pPr>
            <w:r>
              <w:rPr>
                <w:bCs/>
                <w:sz w:val="24"/>
                <w:szCs w:val="24"/>
              </w:rPr>
              <w:t>国际顶尖学术期刊CNS子刊、热点/高被引论文</w:t>
            </w:r>
          </w:p>
        </w:tc>
        <w:tc>
          <w:tcPr>
            <w:tcW w:w="2906" w:type="dxa"/>
            <w:tcBorders>
              <w:top w:val="single" w:color="auto" w:sz="4" w:space="0"/>
              <w:left w:val="nil"/>
              <w:right w:val="single" w:color="auto" w:sz="4" w:space="0"/>
            </w:tcBorders>
            <w:noWrap w:val="0"/>
            <w:vAlign w:val="center"/>
          </w:tcPr>
          <w:p w14:paraId="28EB373A">
            <w:pPr>
              <w:adjustRightInd w:val="0"/>
              <w:snapToGrid w:val="0"/>
              <w:jc w:val="center"/>
              <w:rPr>
                <w:bCs/>
                <w:sz w:val="24"/>
                <w:szCs w:val="24"/>
              </w:rPr>
            </w:pPr>
            <w:r>
              <w:rPr>
                <w:bCs/>
                <w:sz w:val="24"/>
                <w:szCs w:val="24"/>
              </w:rPr>
              <w:t>500</w:t>
            </w:r>
          </w:p>
        </w:tc>
      </w:tr>
      <w:tr w14:paraId="775A6BE0">
        <w:tblPrEx>
          <w:tblCellMar>
            <w:top w:w="0" w:type="dxa"/>
            <w:left w:w="108" w:type="dxa"/>
            <w:bottom w:w="0" w:type="dxa"/>
            <w:right w:w="108" w:type="dxa"/>
          </w:tblCellMar>
        </w:tblPrEx>
        <w:trPr>
          <w:trHeight w:val="679" w:hRule="atLeast"/>
          <w:jc w:val="center"/>
        </w:trPr>
        <w:tc>
          <w:tcPr>
            <w:tcW w:w="6333" w:type="dxa"/>
            <w:tcBorders>
              <w:top w:val="single" w:color="auto" w:sz="4" w:space="0"/>
              <w:left w:val="single" w:color="auto" w:sz="4" w:space="0"/>
              <w:right w:val="single" w:color="auto" w:sz="4" w:space="0"/>
            </w:tcBorders>
            <w:noWrap w:val="0"/>
            <w:vAlign w:val="center"/>
          </w:tcPr>
          <w:p w14:paraId="1CB8DDD4">
            <w:pPr>
              <w:adjustRightInd w:val="0"/>
              <w:snapToGrid w:val="0"/>
              <w:jc w:val="center"/>
              <w:rPr>
                <w:rFonts w:hint="eastAsia"/>
                <w:bCs/>
                <w:sz w:val="24"/>
                <w:szCs w:val="24"/>
              </w:rPr>
            </w:pPr>
            <w:r>
              <w:rPr>
                <w:bCs/>
                <w:sz w:val="24"/>
                <w:szCs w:val="24"/>
              </w:rPr>
              <w:t>ZJUT-TOP100理工类学术期刊、自然指数期刊论文</w:t>
            </w:r>
          </w:p>
        </w:tc>
        <w:tc>
          <w:tcPr>
            <w:tcW w:w="2906" w:type="dxa"/>
            <w:tcBorders>
              <w:top w:val="single" w:color="auto" w:sz="4" w:space="0"/>
              <w:left w:val="nil"/>
              <w:right w:val="single" w:color="auto" w:sz="4" w:space="0"/>
            </w:tcBorders>
            <w:noWrap w:val="0"/>
            <w:vAlign w:val="center"/>
          </w:tcPr>
          <w:p w14:paraId="7BDB170B">
            <w:pPr>
              <w:adjustRightInd w:val="0"/>
              <w:snapToGrid w:val="0"/>
              <w:jc w:val="center"/>
              <w:rPr>
                <w:bCs/>
                <w:sz w:val="24"/>
                <w:szCs w:val="24"/>
              </w:rPr>
            </w:pPr>
            <w:r>
              <w:rPr>
                <w:bCs/>
                <w:sz w:val="24"/>
                <w:szCs w:val="24"/>
              </w:rPr>
              <w:t>100</w:t>
            </w:r>
          </w:p>
        </w:tc>
      </w:tr>
      <w:tr w14:paraId="0AF92D83">
        <w:tblPrEx>
          <w:tblCellMar>
            <w:top w:w="0" w:type="dxa"/>
            <w:left w:w="108" w:type="dxa"/>
            <w:bottom w:w="0" w:type="dxa"/>
            <w:right w:w="108" w:type="dxa"/>
          </w:tblCellMar>
        </w:tblPrEx>
        <w:trPr>
          <w:trHeight w:val="454" w:hRule="atLeast"/>
          <w:jc w:val="center"/>
        </w:trPr>
        <w:tc>
          <w:tcPr>
            <w:tcW w:w="6333" w:type="dxa"/>
            <w:tcBorders>
              <w:top w:val="single" w:color="auto" w:sz="4" w:space="0"/>
              <w:left w:val="single" w:color="auto" w:sz="4" w:space="0"/>
              <w:bottom w:val="single" w:color="auto" w:sz="4" w:space="0"/>
              <w:right w:val="single" w:color="auto" w:sz="4" w:space="0"/>
            </w:tcBorders>
            <w:noWrap w:val="0"/>
            <w:vAlign w:val="center"/>
          </w:tcPr>
          <w:p w14:paraId="4994E4F7">
            <w:pPr>
              <w:adjustRightInd w:val="0"/>
              <w:snapToGrid w:val="0"/>
              <w:jc w:val="center"/>
              <w:rPr>
                <w:bCs/>
                <w:sz w:val="24"/>
                <w:szCs w:val="24"/>
              </w:rPr>
            </w:pPr>
            <w:r>
              <w:rPr>
                <w:bCs/>
                <w:sz w:val="24"/>
                <w:szCs w:val="24"/>
              </w:rPr>
              <w:t>学科影响力A类论文</w:t>
            </w:r>
          </w:p>
        </w:tc>
        <w:tc>
          <w:tcPr>
            <w:tcW w:w="2906" w:type="dxa"/>
            <w:tcBorders>
              <w:top w:val="single" w:color="auto" w:sz="4" w:space="0"/>
              <w:left w:val="single" w:color="auto" w:sz="4" w:space="0"/>
              <w:bottom w:val="single" w:color="auto" w:sz="4" w:space="0"/>
              <w:right w:val="single" w:color="auto" w:sz="4" w:space="0"/>
            </w:tcBorders>
            <w:noWrap w:val="0"/>
            <w:vAlign w:val="center"/>
          </w:tcPr>
          <w:p w14:paraId="2E1D33F7">
            <w:pPr>
              <w:adjustRightInd w:val="0"/>
              <w:snapToGrid w:val="0"/>
              <w:jc w:val="center"/>
              <w:rPr>
                <w:bCs/>
                <w:sz w:val="24"/>
                <w:szCs w:val="24"/>
              </w:rPr>
            </w:pPr>
            <w:r>
              <w:rPr>
                <w:bCs/>
                <w:sz w:val="24"/>
                <w:szCs w:val="24"/>
              </w:rPr>
              <w:t>80</w:t>
            </w:r>
          </w:p>
        </w:tc>
      </w:tr>
      <w:tr w14:paraId="5A374A5B">
        <w:tblPrEx>
          <w:tblCellMar>
            <w:top w:w="0" w:type="dxa"/>
            <w:left w:w="108" w:type="dxa"/>
            <w:bottom w:w="0" w:type="dxa"/>
            <w:right w:w="108" w:type="dxa"/>
          </w:tblCellMar>
        </w:tblPrEx>
        <w:trPr>
          <w:trHeight w:val="454" w:hRule="atLeast"/>
          <w:jc w:val="center"/>
        </w:trPr>
        <w:tc>
          <w:tcPr>
            <w:tcW w:w="6333" w:type="dxa"/>
            <w:tcBorders>
              <w:top w:val="single" w:color="auto" w:sz="4" w:space="0"/>
              <w:left w:val="single" w:color="auto" w:sz="4" w:space="0"/>
              <w:bottom w:val="single" w:color="auto" w:sz="4" w:space="0"/>
              <w:right w:val="single" w:color="auto" w:sz="4" w:space="0"/>
            </w:tcBorders>
            <w:noWrap w:val="0"/>
            <w:vAlign w:val="center"/>
          </w:tcPr>
          <w:p w14:paraId="6C831A14">
            <w:pPr>
              <w:adjustRightInd w:val="0"/>
              <w:snapToGrid w:val="0"/>
              <w:jc w:val="center"/>
              <w:rPr>
                <w:bCs/>
                <w:sz w:val="24"/>
                <w:szCs w:val="24"/>
              </w:rPr>
            </w:pPr>
            <w:r>
              <w:rPr>
                <w:bCs/>
                <w:sz w:val="24"/>
                <w:szCs w:val="24"/>
              </w:rPr>
              <w:t>学科影响力B类论文</w:t>
            </w:r>
          </w:p>
        </w:tc>
        <w:tc>
          <w:tcPr>
            <w:tcW w:w="2906" w:type="dxa"/>
            <w:tcBorders>
              <w:top w:val="single" w:color="auto" w:sz="4" w:space="0"/>
              <w:left w:val="nil"/>
              <w:bottom w:val="single" w:color="auto" w:sz="4" w:space="0"/>
              <w:right w:val="single" w:color="auto" w:sz="4" w:space="0"/>
            </w:tcBorders>
            <w:noWrap w:val="0"/>
            <w:vAlign w:val="center"/>
          </w:tcPr>
          <w:p w14:paraId="03A8E103">
            <w:pPr>
              <w:adjustRightInd w:val="0"/>
              <w:snapToGrid w:val="0"/>
              <w:jc w:val="center"/>
              <w:rPr>
                <w:bCs/>
                <w:sz w:val="24"/>
                <w:szCs w:val="24"/>
              </w:rPr>
            </w:pPr>
            <w:r>
              <w:rPr>
                <w:bCs/>
                <w:sz w:val="24"/>
                <w:szCs w:val="24"/>
              </w:rPr>
              <w:t>60</w:t>
            </w:r>
          </w:p>
        </w:tc>
      </w:tr>
    </w:tbl>
    <w:p w14:paraId="50165FAA">
      <w:pPr>
        <w:numPr>
          <w:ilvl w:val="0"/>
          <w:numId w:val="1"/>
        </w:numPr>
        <w:adjustRightInd w:val="0"/>
        <w:snapToGrid w:val="0"/>
        <w:spacing w:line="576" w:lineRule="exact"/>
        <w:ind w:firstLine="562" w:firstLineChars="200"/>
        <w:rPr>
          <w:rFonts w:hint="eastAsia"/>
          <w:bCs/>
          <w:color w:val="000000" w:themeColor="text1"/>
          <w:sz w:val="28"/>
          <w:szCs w:val="28"/>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 xml:space="preserve"> </w:t>
      </w:r>
      <w:r>
        <w:rPr>
          <w:rFonts w:hint="eastAsia"/>
          <w:bCs/>
          <w:color w:val="000000" w:themeColor="text1"/>
          <w:sz w:val="28"/>
          <w:szCs w:val="28"/>
          <w:lang w:val="en-US" w:eastAsia="zh-CN"/>
          <w14:textFill>
            <w14:solidFill>
              <w14:schemeClr w14:val="tx1"/>
            </w14:solidFill>
          </w14:textFill>
        </w:rPr>
        <w:t>学院</w:t>
      </w:r>
      <w:r>
        <w:rPr>
          <w:rFonts w:hint="eastAsia"/>
          <w:bCs/>
          <w:color w:val="000000" w:themeColor="text1"/>
          <w:sz w:val="28"/>
          <w:szCs w:val="28"/>
          <w14:textFill>
            <w14:solidFill>
              <w14:schemeClr w14:val="tx1"/>
            </w14:solidFill>
          </w14:textFill>
        </w:rPr>
        <w:t>根据</w:t>
      </w:r>
      <w:r>
        <w:rPr>
          <w:rFonts w:hint="eastAsia"/>
          <w:bCs/>
          <w:color w:val="000000" w:themeColor="text1"/>
          <w:sz w:val="28"/>
          <w:szCs w:val="28"/>
          <w:lang w:val="en-US" w:eastAsia="zh-CN"/>
          <w14:textFill>
            <w14:solidFill>
              <w14:schemeClr w14:val="tx1"/>
            </w14:solidFill>
          </w14:textFill>
        </w:rPr>
        <w:t>科研院当年拨付的专项经费，依据一定的比例（原则上不超过80%），预算安排项目执行绩效经费，作为学科影响力A、B类期刊论文执行绩效奖励，经统一核算后，发放给项目负责人</w:t>
      </w:r>
      <w:r>
        <w:rPr>
          <w:rFonts w:hint="eastAsia"/>
          <w:bCs/>
          <w:color w:val="000000" w:themeColor="text1"/>
          <w:sz w:val="28"/>
          <w:szCs w:val="28"/>
          <w14:textFill>
            <w14:solidFill>
              <w14:schemeClr w14:val="tx1"/>
            </w14:solidFill>
          </w14:textFill>
        </w:rPr>
        <w:t>。</w:t>
      </w:r>
      <w:bookmarkStart w:id="1" w:name="_GoBack"/>
      <w:bookmarkEnd w:id="1"/>
    </w:p>
    <w:p w14:paraId="67F5D774">
      <w:pPr>
        <w:adjustRightInd w:val="0"/>
        <w:snapToGrid w:val="0"/>
        <w:spacing w:line="576" w:lineRule="exact"/>
        <w:ind w:firstLine="560" w:firstLineChars="200"/>
        <w:rPr>
          <w:bCs/>
          <w:sz w:val="28"/>
          <w:szCs w:val="28"/>
        </w:rPr>
      </w:pPr>
      <w:r>
        <w:rPr>
          <w:rFonts w:hint="eastAsia" w:ascii="黑体" w:hAnsi="黑体" w:eastAsia="黑体"/>
          <w:bCs/>
          <w:sz w:val="28"/>
          <w:szCs w:val="28"/>
        </w:rPr>
        <w:t>第</w:t>
      </w:r>
      <w:r>
        <w:rPr>
          <w:rFonts w:hint="eastAsia" w:ascii="黑体" w:hAnsi="黑体" w:eastAsia="黑体"/>
          <w:bCs/>
          <w:sz w:val="28"/>
          <w:szCs w:val="28"/>
          <w:lang w:val="en-US" w:eastAsia="zh-CN"/>
        </w:rPr>
        <w:t>九</w:t>
      </w:r>
      <w:r>
        <w:rPr>
          <w:rFonts w:hint="eastAsia" w:ascii="黑体" w:hAnsi="黑体" w:eastAsia="黑体"/>
          <w:bCs/>
          <w:sz w:val="28"/>
          <w:szCs w:val="28"/>
        </w:rPr>
        <w:t>条</w:t>
      </w:r>
      <w:r>
        <w:rPr>
          <w:rFonts w:hint="eastAsia"/>
          <w:b/>
          <w:bCs/>
          <w:sz w:val="28"/>
          <w:szCs w:val="28"/>
        </w:rPr>
        <w:t xml:space="preserve"> </w:t>
      </w:r>
      <w:r>
        <w:rPr>
          <w:bCs/>
          <w:sz w:val="28"/>
          <w:szCs w:val="28"/>
        </w:rPr>
        <w:t>违反项目</w:t>
      </w:r>
      <w:r>
        <w:rPr>
          <w:rFonts w:hint="eastAsia"/>
          <w:bCs/>
          <w:sz w:val="28"/>
          <w:szCs w:val="28"/>
        </w:rPr>
        <w:t>实施</w:t>
      </w:r>
      <w:r>
        <w:rPr>
          <w:bCs/>
          <w:sz w:val="28"/>
          <w:szCs w:val="28"/>
        </w:rPr>
        <w:t>和经费</w:t>
      </w:r>
      <w:r>
        <w:rPr>
          <w:rFonts w:hint="eastAsia"/>
          <w:bCs/>
          <w:sz w:val="28"/>
          <w:szCs w:val="28"/>
        </w:rPr>
        <w:t>使用</w:t>
      </w:r>
      <w:r>
        <w:rPr>
          <w:bCs/>
          <w:sz w:val="28"/>
          <w:szCs w:val="28"/>
        </w:rPr>
        <w:t>承诺书规定以及其他违反科研诚信行为的科技项目不</w:t>
      </w:r>
      <w:r>
        <w:rPr>
          <w:rFonts w:hint="eastAsia"/>
          <w:bCs/>
          <w:sz w:val="28"/>
          <w:szCs w:val="28"/>
        </w:rPr>
        <w:t>得</w:t>
      </w:r>
      <w:r>
        <w:rPr>
          <w:bCs/>
          <w:sz w:val="28"/>
          <w:szCs w:val="28"/>
        </w:rPr>
        <w:t>参与执行绩效评价。</w:t>
      </w:r>
    </w:p>
    <w:p w14:paraId="37766817">
      <w:pPr>
        <w:adjustRightInd w:val="0"/>
        <w:snapToGrid w:val="0"/>
        <w:spacing w:line="576" w:lineRule="exact"/>
        <w:ind w:firstLine="560" w:firstLineChars="200"/>
        <w:rPr>
          <w:bCs/>
          <w:sz w:val="28"/>
          <w:szCs w:val="28"/>
        </w:rPr>
      </w:pPr>
      <w:r>
        <w:rPr>
          <w:rFonts w:hint="eastAsia" w:ascii="黑体" w:hAnsi="黑体" w:eastAsia="黑体"/>
          <w:bCs/>
          <w:sz w:val="28"/>
          <w:szCs w:val="28"/>
        </w:rPr>
        <w:t>第十条</w:t>
      </w:r>
      <w:r>
        <w:rPr>
          <w:rFonts w:hint="eastAsia"/>
          <w:bCs/>
          <w:sz w:val="28"/>
          <w:szCs w:val="28"/>
        </w:rPr>
        <w:t xml:space="preserve"> JG项目不在本办法实施范围内</w:t>
      </w:r>
      <w:r>
        <w:rPr>
          <w:bCs/>
          <w:sz w:val="28"/>
          <w:szCs w:val="28"/>
        </w:rPr>
        <w:t>。</w:t>
      </w:r>
    </w:p>
    <w:p w14:paraId="5204FAC6">
      <w:pPr>
        <w:widowControl/>
        <w:spacing w:line="560" w:lineRule="exact"/>
        <w:ind w:firstLine="560" w:firstLineChars="200"/>
        <w:jc w:val="left"/>
        <w:rPr>
          <w:rFonts w:hint="eastAsia" w:ascii="仿宋_GB2312" w:hAnsi="仿宋_GB2312" w:eastAsia="仿宋_GB2312" w:cs="仿宋_GB2312"/>
          <w:kern w:val="0"/>
          <w:sz w:val="28"/>
          <w:szCs w:val="28"/>
        </w:rPr>
      </w:pPr>
      <w:r>
        <w:rPr>
          <w:rFonts w:hint="eastAsia" w:ascii="黑体" w:hAnsi="黑体" w:eastAsia="黑体" w:cs="黑体"/>
          <w:b w:val="0"/>
          <w:bCs/>
          <w:sz w:val="28"/>
          <w:szCs w:val="28"/>
        </w:rPr>
        <w:t>第十</w:t>
      </w: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条</w:t>
      </w:r>
      <w:r>
        <w:rPr>
          <w:rFonts w:hint="eastAsia" w:ascii="仿宋" w:hAnsi="仿宋" w:eastAsia="仿宋" w:cs="仿宋"/>
          <w:bCs/>
          <w:sz w:val="28"/>
          <w:szCs w:val="28"/>
          <w:lang w:val="en-US" w:eastAsia="zh-CN"/>
        </w:rPr>
        <w:t xml:space="preserve"> </w:t>
      </w:r>
      <w:r>
        <w:rPr>
          <w:rFonts w:hint="eastAsia" w:ascii="仿宋_GB2312" w:hAnsi="仿宋_GB2312" w:eastAsia="仿宋_GB2312" w:cs="仿宋_GB2312"/>
          <w:kern w:val="0"/>
          <w:sz w:val="28"/>
          <w:szCs w:val="28"/>
        </w:rPr>
        <w:t>本规定自发布之日起开始实施，由</w:t>
      </w:r>
      <w:r>
        <w:rPr>
          <w:rFonts w:hint="eastAsia" w:ascii="仿宋_GB2312" w:hAnsi="仿宋_GB2312" w:cs="仿宋_GB2312"/>
          <w:kern w:val="0"/>
          <w:sz w:val="28"/>
          <w:szCs w:val="28"/>
          <w:lang w:val="en-US" w:eastAsia="zh-CN"/>
        </w:rPr>
        <w:t>物</w:t>
      </w:r>
      <w:r>
        <w:rPr>
          <w:rFonts w:hint="eastAsia" w:ascii="仿宋_GB2312" w:hAnsi="仿宋_GB2312" w:eastAsia="仿宋_GB2312" w:cs="仿宋_GB2312"/>
          <w:kern w:val="0"/>
          <w:sz w:val="28"/>
          <w:szCs w:val="28"/>
        </w:rPr>
        <w:t>理学院</w:t>
      </w:r>
      <w:r>
        <w:rPr>
          <w:rFonts w:hint="eastAsia" w:ascii="仿宋_GB2312" w:hAnsi="仿宋_GB2312" w:eastAsia="仿宋_GB2312" w:cs="仿宋_GB2312"/>
          <w:kern w:val="0"/>
          <w:sz w:val="28"/>
          <w:szCs w:val="28"/>
          <w:lang w:val="en-US" w:eastAsia="zh-CN"/>
        </w:rPr>
        <w:t>办公室</w:t>
      </w:r>
      <w:r>
        <w:rPr>
          <w:rFonts w:hint="eastAsia" w:ascii="仿宋_GB2312" w:hAnsi="仿宋_GB2312" w:eastAsia="仿宋_GB2312" w:cs="仿宋_GB2312"/>
          <w:kern w:val="0"/>
          <w:sz w:val="28"/>
          <w:szCs w:val="28"/>
        </w:rPr>
        <w:t>负责解释。</w:t>
      </w:r>
    </w:p>
    <w:p w14:paraId="7FCAD6E8">
      <w:pPr>
        <w:adjustRightInd w:val="0"/>
        <w:snapToGrid w:val="0"/>
        <w:spacing w:line="576" w:lineRule="exact"/>
        <w:ind w:firstLine="640" w:firstLineChars="200"/>
        <w:rPr>
          <w:bCs/>
          <w:szCs w:val="32"/>
        </w:rPr>
      </w:pPr>
    </w:p>
    <w:p w14:paraId="1BD2846D">
      <w:pPr>
        <w:adjustRightInd w:val="0"/>
        <w:snapToGrid w:val="0"/>
        <w:spacing w:line="576" w:lineRule="exact"/>
        <w:ind w:firstLine="640" w:firstLineChars="200"/>
        <w:rPr>
          <w:bCs/>
          <w:szCs w:val="32"/>
        </w:rPr>
      </w:pPr>
    </w:p>
    <w:p w14:paraId="550191A9">
      <w:pPr>
        <w:adjustRightInd w:val="0"/>
        <w:snapToGrid w:val="0"/>
        <w:spacing w:line="576" w:lineRule="exact"/>
        <w:ind w:firstLine="640" w:firstLineChars="200"/>
        <w:rPr>
          <w:bCs/>
          <w:szCs w:val="32"/>
        </w:rPr>
      </w:pPr>
    </w:p>
    <w:p w14:paraId="35AE25FD">
      <w:pPr>
        <w:adjustRightInd w:val="0"/>
        <w:snapToGrid w:val="0"/>
        <w:spacing w:line="576" w:lineRule="exact"/>
        <w:ind w:firstLine="640" w:firstLineChars="200"/>
        <w:rPr>
          <w:bCs/>
          <w:szCs w:val="32"/>
        </w:rPr>
      </w:pPr>
    </w:p>
    <w:p w14:paraId="5C6157B9">
      <w:pPr>
        <w:adjustRightInd w:val="0"/>
        <w:snapToGrid w:val="0"/>
        <w:spacing w:line="576" w:lineRule="exact"/>
        <w:ind w:firstLine="640" w:firstLineChars="200"/>
        <w:rPr>
          <w:bCs/>
          <w:szCs w:val="32"/>
        </w:rPr>
      </w:pPr>
    </w:p>
    <w:p w14:paraId="2F97A9CE">
      <w:pPr>
        <w:adjustRightInd w:val="0"/>
        <w:snapToGrid w:val="0"/>
        <w:spacing w:line="576" w:lineRule="exact"/>
        <w:ind w:firstLine="640" w:firstLineChars="200"/>
        <w:rPr>
          <w:bCs/>
          <w:szCs w:val="32"/>
        </w:rPr>
      </w:pPr>
    </w:p>
    <w:p w14:paraId="71D86B85">
      <w:pPr>
        <w:adjustRightInd w:val="0"/>
        <w:snapToGrid w:val="0"/>
        <w:spacing w:line="576" w:lineRule="exact"/>
        <w:ind w:firstLine="640" w:firstLineChars="200"/>
        <w:rPr>
          <w:bCs/>
          <w:szCs w:val="32"/>
        </w:rPr>
      </w:pPr>
    </w:p>
    <w:p w14:paraId="74B5BC77">
      <w:pPr>
        <w:adjustRightInd w:val="0"/>
        <w:snapToGrid w:val="0"/>
        <w:spacing w:line="576" w:lineRule="exact"/>
        <w:ind w:firstLine="640" w:firstLineChars="200"/>
        <w:rPr>
          <w:bCs/>
          <w:szCs w:val="32"/>
        </w:rPr>
      </w:pPr>
    </w:p>
    <w:p w14:paraId="0D6F5001">
      <w:pPr>
        <w:adjustRightInd w:val="0"/>
        <w:snapToGrid w:val="0"/>
        <w:spacing w:line="576" w:lineRule="exact"/>
        <w:ind w:firstLine="640" w:firstLineChars="200"/>
        <w:rPr>
          <w:bCs/>
          <w:szCs w:val="32"/>
        </w:rPr>
      </w:pPr>
    </w:p>
    <w:p w14:paraId="727BEB96">
      <w:pPr>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附表</w:t>
      </w:r>
      <w:r>
        <w:rPr>
          <w:rFonts w:hint="default" w:ascii="Times New Roman" w:hAnsi="Times New Roman" w:eastAsia="仿宋" w:cs="Times New Roman"/>
          <w:sz w:val="24"/>
          <w:szCs w:val="24"/>
          <w:lang w:val="en-US" w:eastAsia="zh-CN"/>
        </w:rPr>
        <w:t>：</w:t>
      </w:r>
    </w:p>
    <w:p w14:paraId="12EDE07C">
      <w:pPr>
        <w:jc w:val="center"/>
        <w:rPr>
          <w:rFonts w:hint="default" w:ascii="Times New Roman" w:hAnsi="Times New Roman" w:eastAsia="仿宋" w:cs="Times New Roman"/>
          <w:sz w:val="24"/>
          <w:szCs w:val="24"/>
        </w:rPr>
      </w:pPr>
    </w:p>
    <w:p w14:paraId="6E89DBF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物</w:t>
      </w:r>
      <w:r>
        <w:rPr>
          <w:rFonts w:hint="eastAsia" w:ascii="黑体" w:hAnsi="黑体" w:eastAsia="黑体" w:cs="黑体"/>
          <w:color w:val="auto"/>
          <w:sz w:val="24"/>
          <w:szCs w:val="24"/>
        </w:rPr>
        <w:t>理学院</w:t>
      </w:r>
      <w:r>
        <w:rPr>
          <w:rFonts w:hint="eastAsia" w:ascii="黑体" w:hAnsi="黑体" w:eastAsia="黑体" w:cs="黑体"/>
          <w:color w:val="auto"/>
          <w:sz w:val="24"/>
          <w:szCs w:val="24"/>
          <w:lang w:val="en-US" w:eastAsia="zh-CN"/>
        </w:rPr>
        <w:t>学科影响力A类、B类</w:t>
      </w:r>
      <w:r>
        <w:rPr>
          <w:rFonts w:hint="eastAsia" w:ascii="黑体" w:hAnsi="黑体" w:eastAsia="黑体" w:cs="黑体"/>
          <w:color w:val="auto"/>
          <w:sz w:val="24"/>
          <w:szCs w:val="24"/>
        </w:rPr>
        <w:t>学术期刊分级表</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6898"/>
      </w:tblGrid>
      <w:tr w14:paraId="1FBE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949" w:type="dxa"/>
            <w:vMerge w:val="restart"/>
            <w:noWrap w:val="0"/>
            <w:vAlign w:val="center"/>
          </w:tcPr>
          <w:p w14:paraId="67F981AB">
            <w:pPr>
              <w:jc w:val="center"/>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A</w:t>
            </w:r>
            <w:r>
              <w:rPr>
                <w:rFonts w:hint="eastAsia" w:eastAsia="仿宋" w:cs="Times New Roman"/>
                <w:color w:val="auto"/>
                <w:sz w:val="24"/>
                <w:szCs w:val="24"/>
                <w:lang w:val="en-US" w:eastAsia="zh-CN"/>
              </w:rPr>
              <w:t>类</w:t>
            </w:r>
          </w:p>
        </w:tc>
        <w:tc>
          <w:tcPr>
            <w:tcW w:w="6898" w:type="dxa"/>
            <w:noWrap w:val="0"/>
            <w:vAlign w:val="center"/>
          </w:tcPr>
          <w:p w14:paraId="294355C4">
            <w:pPr>
              <w:spacing w:line="440" w:lineRule="exact"/>
              <w:rPr>
                <w:rFonts w:hint="default" w:ascii="Times New Roman" w:hAnsi="Times New Roman" w:eastAsia="仿宋" w:cs="Times New Roman"/>
                <w:color w:val="auto"/>
                <w:sz w:val="24"/>
                <w:szCs w:val="24"/>
                <w:lang w:eastAsia="zh-CN"/>
              </w:rPr>
            </w:pPr>
            <w:r>
              <w:rPr>
                <w:rFonts w:hint="default" w:ascii="Times New Roman" w:hAnsi="Times New Roman" w:eastAsia="仿宋" w:cs="Times New Roman"/>
                <w:color w:val="auto"/>
                <w:sz w:val="24"/>
                <w:szCs w:val="24"/>
              </w:rPr>
              <w:t>SCI</w:t>
            </w:r>
            <w:r>
              <w:rPr>
                <w:rFonts w:hint="default" w:ascii="Times New Roman" w:hAnsi="Times New Roman" w:eastAsia="仿宋" w:cs="Times New Roman"/>
                <w:color w:val="auto"/>
                <w:sz w:val="24"/>
                <w:szCs w:val="24"/>
                <w:lang w:val="en-US" w:eastAsia="zh-CN"/>
              </w:rPr>
              <w:t>索引JCR</w:t>
            </w:r>
            <w:r>
              <w:rPr>
                <w:rFonts w:hint="default" w:ascii="Times New Roman" w:hAnsi="Times New Roman" w:eastAsia="仿宋" w:cs="Times New Roman"/>
                <w:color w:val="auto"/>
                <w:sz w:val="24"/>
                <w:szCs w:val="24"/>
              </w:rPr>
              <w:t>一区期刊</w:t>
            </w:r>
          </w:p>
        </w:tc>
      </w:tr>
      <w:tr w14:paraId="2CB9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9" w:type="dxa"/>
            <w:noWrap w:val="0"/>
            <w:vAlign w:val="center"/>
          </w:tcPr>
          <w:p w14:paraId="1C84ACD8">
            <w:pPr>
              <w:jc w:val="center"/>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t>B</w:t>
            </w:r>
            <w:r>
              <w:rPr>
                <w:rFonts w:hint="eastAsia" w:eastAsia="仿宋" w:cs="Times New Roman"/>
                <w:color w:val="auto"/>
                <w:sz w:val="24"/>
                <w:szCs w:val="24"/>
                <w:lang w:val="en-US" w:eastAsia="zh-CN"/>
              </w:rPr>
              <w:t>类</w:t>
            </w:r>
          </w:p>
        </w:tc>
        <w:tc>
          <w:tcPr>
            <w:tcW w:w="6898" w:type="dxa"/>
            <w:noWrap w:val="0"/>
            <w:vAlign w:val="center"/>
          </w:tcPr>
          <w:p w14:paraId="38C80EBE">
            <w:pP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SCI</w:t>
            </w:r>
            <w:r>
              <w:rPr>
                <w:rFonts w:hint="default" w:ascii="Times New Roman" w:hAnsi="Times New Roman" w:eastAsia="仿宋" w:cs="Times New Roman"/>
                <w:color w:val="auto"/>
                <w:sz w:val="24"/>
                <w:szCs w:val="24"/>
                <w:lang w:val="en-US" w:eastAsia="zh-CN"/>
              </w:rPr>
              <w:t>索引JCR</w:t>
            </w:r>
            <w:r>
              <w:rPr>
                <w:rFonts w:hint="default" w:ascii="Times New Roman" w:hAnsi="Times New Roman" w:eastAsia="仿宋" w:cs="Times New Roman"/>
                <w:color w:val="auto"/>
                <w:sz w:val="24"/>
                <w:szCs w:val="24"/>
              </w:rPr>
              <w:t>二区期刊</w:t>
            </w:r>
          </w:p>
        </w:tc>
      </w:tr>
    </w:tbl>
    <w:p w14:paraId="277BB9A7">
      <w:pPr>
        <w:jc w:val="center"/>
        <w:rPr>
          <w:rFonts w:hint="default" w:ascii="Times New Roman" w:hAnsi="Times New Roman" w:eastAsia="仿宋" w:cs="Times New Roman"/>
          <w:color w:val="auto"/>
          <w:sz w:val="24"/>
          <w:szCs w:val="24"/>
        </w:rPr>
      </w:pPr>
    </w:p>
    <w:p w14:paraId="45823B9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color w:val="auto"/>
          <w:sz w:val="24"/>
          <w:szCs w:val="24"/>
        </w:rPr>
      </w:pPr>
    </w:p>
    <w:p w14:paraId="5196BD2F">
      <w:pPr>
        <w:adjustRightInd w:val="0"/>
        <w:snapToGrid w:val="0"/>
        <w:spacing w:line="576" w:lineRule="exac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D79BD"/>
    <w:multiLevelType w:val="singleLevel"/>
    <w:tmpl w:val="B89D79BD"/>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ZDRhZGY5MTNjMzQ1NDM3ODdmNTUwYjBlNjJhOWEifQ=="/>
  </w:docVars>
  <w:rsids>
    <w:rsidRoot w:val="500B3168"/>
    <w:rsid w:val="010D7A90"/>
    <w:rsid w:val="01FA647E"/>
    <w:rsid w:val="02497294"/>
    <w:rsid w:val="08253AFB"/>
    <w:rsid w:val="0B6B7CE3"/>
    <w:rsid w:val="12EC1A8B"/>
    <w:rsid w:val="1BD71DCA"/>
    <w:rsid w:val="1E0A29FE"/>
    <w:rsid w:val="1EA91F94"/>
    <w:rsid w:val="223473F3"/>
    <w:rsid w:val="24585887"/>
    <w:rsid w:val="30372BF0"/>
    <w:rsid w:val="38DA7C74"/>
    <w:rsid w:val="39BC0D71"/>
    <w:rsid w:val="3BCA4197"/>
    <w:rsid w:val="42B275D3"/>
    <w:rsid w:val="42F63655"/>
    <w:rsid w:val="471F7673"/>
    <w:rsid w:val="4FA64EAC"/>
    <w:rsid w:val="500B3168"/>
    <w:rsid w:val="52030CEB"/>
    <w:rsid w:val="5384472D"/>
    <w:rsid w:val="54B73FB4"/>
    <w:rsid w:val="64534DF1"/>
    <w:rsid w:val="65E80A43"/>
    <w:rsid w:val="66E23D5A"/>
    <w:rsid w:val="6A7D2522"/>
    <w:rsid w:val="718F48EB"/>
    <w:rsid w:val="783F7A54"/>
    <w:rsid w:val="7C6566BB"/>
    <w:rsid w:val="7C9F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spacing w:line="700" w:lineRule="exact"/>
      <w:jc w:val="center"/>
      <w:outlineLvl w:val="1"/>
    </w:pPr>
    <w:rPr>
      <w:rFonts w:ascii="微软雅黑" w:hAnsi="微软雅黑" w:eastAsia="微软雅黑"/>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6">
    <w:name w:val="List Paragraph"/>
    <w:basedOn w:val="1"/>
    <w:qFormat/>
    <w:uiPriority w:val="99"/>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1417</Words>
  <Characters>1469</Characters>
  <Lines>0</Lines>
  <Paragraphs>0</Paragraphs>
  <TotalTime>1</TotalTime>
  <ScaleCrop>false</ScaleCrop>
  <LinksUpToDate>false</LinksUpToDate>
  <CharactersWithSpaces>1480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2023-03-22T01:07:00Z</dcterms:created>
  <dc:creator>Lenovo</dc:creator>
  <cp:lastModifiedBy>欲与鱼语</cp:lastModifiedBy>
  <dcterms:modified xsi:type="dcterms:W3CDTF">2025-10-15T07:40:02Z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2535D5B683804B3DA148490B23C392D2</vt:lpwstr>
  </property>
  <property fmtid="{D5CDD505-2E9C-101B-9397-08002B2CF9AE}" pid="4" name="KSOTemplateDocerSaveRecord">
    <vt:lpwstr>eyJoZGlkIjoiYmFlMDEyMTUzMmJjZmQxMzY3YjAyNzBlMTNiMWU2YTQiLCJ1c2VySWQiOiIzNDY3NDg1NjkifQ==</vt:lpwstr>
  </property>
</Properties>
</file>