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：</w:t>
      </w:r>
    </w:p>
    <w:p>
      <w:pPr>
        <w:snapToGrid w:val="0"/>
        <w:spacing w:after="120" w:afterLines="50"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教职工兼职情况申报表</w:t>
      </w:r>
    </w:p>
    <w:bookmarkEnd w:id="0"/>
    <w:tbl>
      <w:tblPr>
        <w:tblStyle w:val="3"/>
        <w:tblW w:w="10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79"/>
        <w:gridCol w:w="1208"/>
        <w:gridCol w:w="888"/>
        <w:gridCol w:w="875"/>
        <w:gridCol w:w="1212"/>
        <w:gridCol w:w="1226"/>
        <w:gridCol w:w="986"/>
        <w:gridCol w:w="1195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人员类型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兼职单位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兼职职务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是否领取报酬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审批情况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本人需要说明的其他情况</w:t>
            </w:r>
          </w:p>
        </w:tc>
        <w:tc>
          <w:tcPr>
            <w:tcW w:w="8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　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120" w:beforeLines="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本人承诺：本人对以上所填报内容的真实性和完整性负责。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本人签名：     </w:t>
            </w:r>
          </w:p>
          <w:p>
            <w:pPr>
              <w:widowControl/>
              <w:spacing w:before="120" w:beforeLines="50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 日    期：     年      月 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备注：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1.人员类型分为专任教师、管理人员、辅导员、组织员、教辅人员。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2.本表为本校教职员工填写，有多个兼职的要分条填写。没有兼职情况教职工要实行零申报。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3.兼职范围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（1）社会团体（行业协会）兼职。统计范围为兼任领导职务和名誉职务、常务理事、理事等，不包括普通会员。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（2）基金会兼职。统计范围为兼任基金会董事、监事等。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（3）企业兼职。包括工商注册登记的各类企业，含学校或政府所属或出资的企业；统计范围为兼任董事、监事、经理、顾问、技术总监等，也包括虽未担任具体职务，但实际上在企业工作的情况。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（4）学术期刊兼职。统计范围为兼任国际、国内学术期刊主编、副主编、编委等。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（5）高校、科研机构兼职。统计范围为兼任重点实验室学术委员会委员、兼职教授、客座教授、研究生导师等。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（6）其他机构兼职。统计范围为政府决策咨询机构、科协、社科联、教学指导委员会等，工会、共青团、妇联、文联等群团组织，未经民政部门按照社团登记的公益民间组织等。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（7）创办企业。</w:t>
      </w:r>
    </w:p>
    <w:p>
      <w:pPr>
        <w:ind w:firstLine="120" w:firstLineChars="50"/>
      </w:pPr>
      <w:r>
        <w:rPr>
          <w:rFonts w:ascii="Times New Roman" w:hAnsi="Times New Roman" w:eastAsia="仿宋_GB2312" w:cs="Times New Roman"/>
          <w:sz w:val="24"/>
        </w:rPr>
        <w:t>4. 审批情况</w:t>
      </w:r>
      <w:r>
        <w:rPr>
          <w:rFonts w:hint="eastAsia" w:ascii="Times New Roman" w:hAnsi="Times New Roman" w:eastAsia="仿宋_GB2312" w:cs="Times New Roman"/>
          <w:sz w:val="24"/>
        </w:rPr>
        <w:t>分为</w:t>
      </w:r>
      <w:r>
        <w:rPr>
          <w:rFonts w:ascii="Times New Roman" w:hAnsi="Times New Roman" w:eastAsia="仿宋_GB2312" w:cs="Times New Roman"/>
          <w:sz w:val="24"/>
        </w:rPr>
        <w:t>：学校审批、二级单位审批或未审批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。</w:t>
      </w:r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E4E8D"/>
    <w:rsid w:val="3D5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2021-06-25T03:12:00Z</dcterms:created>
  <dc:creator>hp</dc:creator>
  <cp:lastModifiedBy>hp</cp:lastModifiedBy>
  <dcterms:modified xsi:type="dcterms:W3CDTF">2021-06-25T03:14:31Z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8F903334BCBC44FCA7C157ECB83921F1</vt:lpwstr>
  </property>
</Properties>
</file>