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lang w:eastAsia="zh-CN"/>
        </w:rPr>
      </w:pPr>
      <w:bookmarkStart w:id="0" w:name="_Hlk67075814"/>
      <w:r>
        <w:rPr>
          <w:rFonts w:hint="eastAsia" w:ascii="方正小标宋简体" w:hAnsi="方正小标宋简体" w:eastAsia="方正小标宋简体" w:cs="方正小标宋简体"/>
          <w:b/>
          <w:bCs/>
          <w:sz w:val="36"/>
          <w:szCs w:val="36"/>
        </w:rPr>
        <w:t>理学院</w:t>
      </w:r>
      <w:bookmarkEnd w:id="0"/>
      <w:r>
        <w:rPr>
          <w:rFonts w:hint="eastAsia" w:ascii="方正小标宋简体" w:hAnsi="方正小标宋简体" w:eastAsia="方正小标宋简体" w:cs="方正小标宋简体"/>
          <w:b/>
          <w:bCs/>
          <w:sz w:val="36"/>
          <w:szCs w:val="36"/>
          <w:lang w:val="en-US" w:eastAsia="zh-CN"/>
        </w:rPr>
        <w:t>本科教学</w:t>
      </w:r>
      <w:r>
        <w:rPr>
          <w:rFonts w:hint="eastAsia" w:ascii="方正小标宋简体" w:hAnsi="方正小标宋简体" w:eastAsia="方正小标宋简体" w:cs="方正小标宋简体"/>
          <w:b/>
          <w:bCs/>
          <w:sz w:val="36"/>
          <w:szCs w:val="36"/>
        </w:rPr>
        <w:t>“优课优酬”奖励实施细则</w:t>
      </w:r>
      <w:r>
        <w:rPr>
          <w:rFonts w:hint="eastAsia" w:ascii="方正小标宋简体" w:hAnsi="方正小标宋简体" w:eastAsia="方正小标宋简体" w:cs="方正小标宋简体"/>
          <w:b/>
          <w:bCs/>
          <w:sz w:val="36"/>
          <w:szCs w:val="36"/>
          <w:lang w:eastAsia="zh-CN"/>
        </w:rPr>
        <w:t>（</w:t>
      </w:r>
      <w:r>
        <w:rPr>
          <w:rFonts w:hint="eastAsia" w:ascii="方正小标宋简体" w:hAnsi="方正小标宋简体" w:eastAsia="方正小标宋简体" w:cs="方正小标宋简体"/>
          <w:b/>
          <w:bCs/>
          <w:sz w:val="36"/>
          <w:szCs w:val="36"/>
          <w:lang w:val="en-US" w:eastAsia="zh-CN"/>
        </w:rPr>
        <w:t>2022年修订</w:t>
      </w:r>
      <w:r>
        <w:rPr>
          <w:rFonts w:hint="eastAsia" w:ascii="方正小标宋简体" w:hAnsi="方正小标宋简体" w:eastAsia="方正小标宋简体" w:cs="方正小标宋简体"/>
          <w:b/>
          <w:bCs/>
          <w:sz w:val="36"/>
          <w:szCs w:val="36"/>
          <w:lang w:eastAsia="zh-CN"/>
        </w:rPr>
        <w:t>）</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为充分调动教师从事一线本科教学工作的积极性，扎实推进“课程思政”工作，引导教师进一步强化“标准”意识、通过进一步优化教学内容、创新课程教学方法与手段，提升课程教学质量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根据《浙江工业大学</w:t>
      </w:r>
      <w:r>
        <w:rPr>
          <w:rFonts w:hint="eastAsia" w:ascii="仿宋_GB2312" w:hAnsi="仿宋_GB2312" w:eastAsia="仿宋_GB2312" w:cs="仿宋_GB2312"/>
          <w:sz w:val="32"/>
          <w:szCs w:val="32"/>
          <w:lang w:val="en-US" w:eastAsia="zh-CN"/>
        </w:rPr>
        <w:t>本科</w:t>
      </w:r>
      <w:r>
        <w:rPr>
          <w:rFonts w:hint="eastAsia" w:ascii="仿宋_GB2312" w:hAnsi="仿宋_GB2312" w:eastAsia="仿宋_GB2312" w:cs="仿宋_GB2312"/>
          <w:sz w:val="32"/>
          <w:szCs w:val="32"/>
        </w:rPr>
        <w:t>“优课优酬”奖励实施办法》文件精神，经学院研究，制定理学院</w:t>
      </w:r>
      <w:r>
        <w:rPr>
          <w:rFonts w:hint="eastAsia" w:ascii="仿宋_GB2312" w:hAnsi="仿宋_GB2312" w:eastAsia="仿宋_GB2312" w:cs="仿宋_GB2312"/>
          <w:sz w:val="32"/>
          <w:szCs w:val="32"/>
          <w:lang w:val="en-US" w:eastAsia="zh-CN"/>
        </w:rPr>
        <w:t>本科教学</w:t>
      </w:r>
      <w:r>
        <w:rPr>
          <w:rFonts w:hint="eastAsia" w:ascii="仿宋_GB2312" w:hAnsi="仿宋_GB2312" w:eastAsia="仿宋_GB2312" w:cs="仿宋_GB2312"/>
          <w:sz w:val="32"/>
          <w:szCs w:val="32"/>
        </w:rPr>
        <w:t>“优课优酬” 奖励实施细则。</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_GB2312" w:eastAsia="仿宋_GB2312" w:cs="仿宋_GB2312"/>
          <w:b w:val="0"/>
          <w:bCs/>
          <w:color w:val="000000" w:themeColor="text1"/>
          <w:sz w:val="32"/>
          <w:szCs w:val="32"/>
          <w:highlight w:val="yellow"/>
        </w:rPr>
      </w:pPr>
      <w:r>
        <w:rPr>
          <w:rFonts w:hint="eastAsia" w:ascii="仿宋_GB2312" w:hAnsi="仿宋_GB2312" w:eastAsia="仿宋_GB2312" w:cs="仿宋_GB2312"/>
          <w:b w:val="0"/>
          <w:bCs/>
          <w:color w:val="000000" w:themeColor="text1"/>
          <w:sz w:val="32"/>
          <w:szCs w:val="32"/>
          <w:highlight w:val="yellow"/>
          <w:lang w:val="en-US" w:eastAsia="zh-CN"/>
        </w:rPr>
        <w:t>一、</w:t>
      </w:r>
      <w:r>
        <w:rPr>
          <w:rFonts w:hint="eastAsia" w:ascii="仿宋_GB2312" w:hAnsi="仿宋_GB2312" w:eastAsia="仿宋_GB2312" w:cs="仿宋_GB2312"/>
          <w:b w:val="0"/>
          <w:bCs/>
          <w:color w:val="000000" w:themeColor="text1"/>
          <w:sz w:val="32"/>
          <w:szCs w:val="32"/>
          <w:highlight w:val="yellow"/>
        </w:rPr>
        <w:t>申报条件</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理学院本科教学</w:t>
      </w:r>
      <w:r>
        <w:rPr>
          <w:rFonts w:hint="eastAsia" w:ascii="仿宋_GB2312" w:hAnsi="仿宋_GB2312" w:eastAsia="仿宋_GB2312" w:cs="仿宋_GB2312"/>
          <w:sz w:val="32"/>
          <w:szCs w:val="32"/>
        </w:rPr>
        <w:t>“优课优酬”</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，是面向理学院承担全日制本科生(含全日制学历留学生)教学任务的一线教师而设立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主讲教师需满足以下条件：</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1.主讲教师师德高尚，主讲一门及以上本科课程，无教学事故及学术不端等行为。</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2.主讲教师在教学中使用符合学校相关要求的教材并积极贯彻课程思政的要求,教学效果优良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课程思政”和育人工作成效显著。</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讲教师所授课程基本教学文档齐全完备。理论课程、独立设置的实验课程和实践教学环节的教学文档应包含教学大纲、授课计划、教学设计、课件、反映课程过程性评价的学生成绩登记册、批改的作业及试卷(或实验报告)等。实习环节的教学文档应包括教学大纲、授课计划、实践(实习)指导记录、实践(实习)报告批改记录等。</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yellow"/>
        </w:rPr>
        <w:t>坚持落实考教分离原则。</w:t>
      </w:r>
      <w:r>
        <w:rPr>
          <w:rFonts w:hint="eastAsia" w:ascii="仿宋_GB2312" w:hAnsi="仿宋_GB2312" w:eastAsia="仿宋_GB2312" w:cs="仿宋_GB2312"/>
          <w:sz w:val="32"/>
          <w:szCs w:val="32"/>
          <w:highlight w:val="yellow"/>
          <w:lang w:eastAsia="zh-CN"/>
        </w:rPr>
        <w:t>同一课程编号</w:t>
      </w:r>
      <w:r>
        <w:rPr>
          <w:rFonts w:hint="eastAsia" w:ascii="仿宋_GB2312" w:hAnsi="仿宋_GB2312" w:eastAsia="仿宋_GB2312" w:cs="仿宋_GB2312"/>
          <w:sz w:val="32"/>
          <w:szCs w:val="32"/>
          <w:highlight w:val="yellow"/>
          <w:lang w:val="en-US" w:eastAsia="zh-CN"/>
        </w:rPr>
        <w:t>的两名主讲教师及</w:t>
      </w:r>
      <w:r>
        <w:rPr>
          <w:rFonts w:hint="eastAsia" w:ascii="仿宋_GB2312" w:hAnsi="仿宋_GB2312" w:eastAsia="仿宋_GB2312" w:cs="仿宋_GB2312"/>
          <w:sz w:val="32"/>
          <w:szCs w:val="32"/>
          <w:highlight w:val="yellow"/>
          <w:lang w:eastAsia="zh-CN"/>
        </w:rPr>
        <w:t>以上授课</w:t>
      </w:r>
      <w:r>
        <w:rPr>
          <w:rFonts w:hint="eastAsia" w:ascii="仿宋_GB2312" w:hAnsi="仿宋_GB2312" w:eastAsia="仿宋_GB2312" w:cs="仿宋_GB2312"/>
          <w:sz w:val="32"/>
          <w:szCs w:val="32"/>
          <w:highlight w:val="yellow"/>
        </w:rPr>
        <w:t>本科课程</w:t>
      </w:r>
      <w:r>
        <w:rPr>
          <w:rFonts w:hint="eastAsia" w:ascii="仿宋_GB2312" w:hAnsi="仿宋_GB2312" w:eastAsia="仿宋_GB2312" w:cs="仿宋_GB2312"/>
          <w:sz w:val="32"/>
          <w:szCs w:val="32"/>
          <w:highlight w:val="yellow"/>
          <w:lang w:eastAsia="zh-CN"/>
        </w:rPr>
        <w:t>（实践类课程除外）</w:t>
      </w:r>
      <w:r>
        <w:rPr>
          <w:rFonts w:hint="eastAsia" w:ascii="仿宋_GB2312" w:hAnsi="仿宋_GB2312" w:eastAsia="仿宋_GB2312" w:cs="仿宋_GB2312"/>
          <w:sz w:val="32"/>
          <w:szCs w:val="32"/>
          <w:highlight w:val="yellow"/>
        </w:rPr>
        <w:t>要求</w:t>
      </w:r>
      <w:r>
        <w:rPr>
          <w:rFonts w:hint="eastAsia" w:ascii="仿宋_GB2312" w:hAnsi="仿宋_GB2312" w:eastAsia="仿宋_GB2312" w:cs="仿宋_GB2312"/>
          <w:sz w:val="32"/>
          <w:szCs w:val="32"/>
          <w:highlight w:val="yellow"/>
          <w:lang w:val="en-US" w:eastAsia="zh-CN"/>
        </w:rPr>
        <w:t>实施</w:t>
      </w:r>
      <w:r>
        <w:rPr>
          <w:rFonts w:hint="eastAsia" w:ascii="仿宋_GB2312" w:hAnsi="仿宋_GB2312" w:eastAsia="仿宋_GB2312" w:cs="仿宋_GB2312"/>
          <w:sz w:val="32"/>
          <w:szCs w:val="32"/>
          <w:highlight w:val="yellow"/>
        </w:rPr>
        <w:t>考教分离。</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教学效果综合评价优秀。课程应按照基本原则进行综合评价并获得优秀</w:t>
      </w:r>
      <w:r>
        <w:rPr>
          <w:rFonts w:hint="eastAsia" w:ascii="Times New Roman" w:hAnsi="Times New Roman" w:eastAsia="仿宋_GB2312"/>
          <w:sz w:val="32"/>
          <w:szCs w:val="32"/>
          <w:highlight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二、组织架构</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理学院本科教学“优课优酬”奖励遴选工作由学院两系独立负责执行。学院两系工作小组由学院教学委员会、本科教学督导组、基层教学组织等部门成员组成，经各部门推荐、两系复核、学院纪委抽签产生，提交学院党政联席会议审议通过并公示。</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专家回避制度，</w:t>
      </w:r>
      <w:r>
        <w:rPr>
          <w:rFonts w:hint="eastAsia" w:ascii="仿宋_GB2312" w:hAnsi="仿宋_GB2312" w:eastAsia="仿宋_GB2312" w:cs="仿宋_GB2312"/>
          <w:sz w:val="32"/>
          <w:szCs w:val="32"/>
          <w:highlight w:val="none"/>
          <w:lang w:val="en-US" w:eastAsia="zh-CN"/>
        </w:rPr>
        <w:t>学院本科教学“优课优酬”奖励遴选工作小组成员参评采取回避制度</w:t>
      </w:r>
      <w:r>
        <w:rPr>
          <w:rFonts w:hint="eastAsia" w:ascii="仿宋_GB2312" w:hAnsi="仿宋_GB2312" w:eastAsia="仿宋_GB2312" w:cs="仿宋_GB2312"/>
          <w:sz w:val="32"/>
          <w:szCs w:val="32"/>
          <w:lang w:val="en-US" w:eastAsia="zh-CN"/>
        </w:rPr>
        <w:t>，不参与本人负责及本人参与申报小组所在的各类评分，分数由其他成员所打分数的平均分代替。</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三、具体方案</w:t>
      </w:r>
    </w:p>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理学院本科教学“优课优酬”奖励按当前学期理学院本科“优课优酬”奖可推荐门次数进行初评和排序推荐，除学院直接推荐的课程外，剩余申报课程根据综合评价总分由高至低进行排序推荐。</w:t>
      </w:r>
    </w:p>
    <w:p>
      <w:pPr>
        <w:adjustRightInd w:val="0"/>
        <w:snapToGrid w:val="0"/>
        <w:spacing w:line="288" w:lineRule="auto"/>
        <w:ind w:firstLine="640" w:firstLineChars="200"/>
        <w:rPr>
          <w:rFonts w:hint="eastAsia" w:ascii="仿宋_GB2312" w:hAnsi="仿宋_GB2312" w:eastAsia="仿宋_GB2312" w:cs="仿宋_GB2312"/>
          <w:b w:val="0"/>
          <w:bCs/>
          <w:color w:val="000000" w:themeColor="text1"/>
          <w:sz w:val="32"/>
          <w:szCs w:val="32"/>
          <w:highlight w:val="yellow"/>
          <w:lang w:val="en-US" w:eastAsia="zh-CN"/>
        </w:rPr>
      </w:pPr>
      <w:r>
        <w:rPr>
          <w:rFonts w:hint="eastAsia" w:ascii="仿宋_GB2312" w:hAnsi="仿宋_GB2312" w:eastAsia="仿宋_GB2312" w:cs="仿宋_GB2312"/>
          <w:b w:val="0"/>
          <w:bCs/>
          <w:color w:val="000000" w:themeColor="text1"/>
          <w:sz w:val="32"/>
          <w:szCs w:val="32"/>
          <w:highlight w:val="yellow"/>
          <w:lang w:val="en-US" w:eastAsia="zh-CN"/>
        </w:rPr>
        <w:t>直接推荐：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学院直接推荐比例为学校划定可推荐门次数的30%，采用教师自荐或</w:t>
      </w:r>
      <w:r>
        <w:rPr>
          <w:rFonts w:hint="eastAsia" w:ascii="仿宋_GB2312" w:hAnsi="仿宋_GB2312" w:eastAsia="仿宋_GB2312" w:cs="仿宋_GB2312"/>
          <w:kern w:val="2"/>
          <w:sz w:val="32"/>
          <w:szCs w:val="32"/>
          <w:lang w:val="en-US" w:eastAsia="zh-Hans" w:bidi="ar-SA"/>
        </w:rPr>
        <w:t>所在系</w:t>
      </w:r>
      <w:r>
        <w:rPr>
          <w:rFonts w:hint="default"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Hans" w:bidi="ar-SA"/>
        </w:rPr>
        <w:t>部</w:t>
      </w:r>
      <w:r>
        <w:rPr>
          <w:rFonts w:hint="default"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Hans" w:bidi="ar-SA"/>
        </w:rPr>
        <w:t>推荐等</w:t>
      </w:r>
      <w:r>
        <w:rPr>
          <w:rFonts w:hint="eastAsia" w:ascii="仿宋_GB2312" w:hAnsi="仿宋_GB2312" w:eastAsia="仿宋_GB2312" w:cs="仿宋_GB2312"/>
          <w:kern w:val="2"/>
          <w:sz w:val="32"/>
          <w:szCs w:val="32"/>
          <w:lang w:val="en-US" w:eastAsia="zh-CN" w:bidi="ar-SA"/>
        </w:rPr>
        <w:t>形式，主要面向致力学院本科教学建设的主讲教师。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yellow"/>
          <w:lang w:val="en-US" w:eastAsia="zh-CN"/>
        </w:rPr>
      </w:pPr>
      <w:r>
        <w:rPr>
          <w:rFonts w:hint="eastAsia" w:ascii="仿宋_GB2312" w:hAnsi="仿宋_GB2312" w:eastAsia="仿宋_GB2312" w:cs="仿宋_GB2312"/>
          <w:b w:val="0"/>
          <w:bCs/>
          <w:color w:val="000000" w:themeColor="text1"/>
          <w:sz w:val="32"/>
          <w:szCs w:val="32"/>
          <w:highlight w:val="yellow"/>
          <w:lang w:val="en-US" w:eastAsia="zh-CN"/>
        </w:rPr>
        <w:t>申请满足条件：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（1）教师积极投身教学研究，不断适应当前本科教学改革对教师教学模式的新挑战，主动加压，不断提升自身知识素养与专业能力，主持省级及以上教学研究类建设项目；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（2）教师积极参与教学类比赛，并获得校级及以上奖项；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（3）教师致力专业建设与学科建设，围绕一流专业、一流课程、专业核心课程、课程思政建设示范课程等积极开展教学建设，具备可支撑的佐证材料。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主讲教师符合以上条件之一，即可申请直接推荐，申请时提供证明材料供学院两系工作小组认定。佐证材料要求与申报课程紧密相关，仅可申请某一对应教学班，当前学期如放弃申请，则可保留资格延期1年。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教学团队获奖项目，原则上可供1-2位主讲教师享</w:t>
      </w:r>
      <w:r>
        <w:rPr>
          <w:rFonts w:hint="eastAsia" w:ascii="仿宋_GB2312" w:hAnsi="仿宋_GB2312" w:eastAsia="仿宋_GB2312" w:cs="仿宋_GB2312"/>
          <w:b w:val="0"/>
          <w:bCs/>
          <w:color w:val="000000" w:themeColor="text1"/>
          <w:sz w:val="32"/>
          <w:szCs w:val="32"/>
          <w:highlight w:val="none"/>
          <w:lang w:val="en-US" w:eastAsia="zh-Hans"/>
        </w:rPr>
        <w:t>受推荐</w:t>
      </w:r>
      <w:r>
        <w:rPr>
          <w:rFonts w:hint="eastAsia" w:ascii="仿宋_GB2312" w:hAnsi="仿宋_GB2312" w:eastAsia="仿宋_GB2312" w:cs="仿宋_GB2312"/>
          <w:b w:val="0"/>
          <w:bCs/>
          <w:color w:val="000000" w:themeColor="text1"/>
          <w:sz w:val="32"/>
          <w:szCs w:val="32"/>
          <w:highlight w:val="none"/>
          <w:lang w:val="en-US" w:eastAsia="zh-CN"/>
        </w:rPr>
        <w:t>资格，团队其他成员可通过奖励分的形式享受加分。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综合评价：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按照理学院本科教学“优课优酬”奖励综合评价总分由高到低排序推荐，总分构成如下：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有学评价的课程：课程综合评价总分 =学生学评课×30% +教学效果评价×50% +奖励分×20%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无学评价的课程：课程综合评价总分 = 教学效果评价×80%+奖励分×20%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综合评价各指标解释：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1.1学生学评课：本学期申报课程学评课，学生学评课评价全校完全满意度和全校基本满意度之和达90%以上，进入专家评审，低于90%，不予评审推荐。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1.2主讲教师申报课程学评课排名在全校后10%，则取消评审推荐资格。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2.1教学效果评价：由学院两系工作小组结合教师提交的教学文档进行考核，审查教学资料是否完备，是否符合相关规定和要求。</w:t>
      </w:r>
    </w:p>
    <w:p>
      <w:pPr>
        <w:pStyle w:val="6"/>
        <w:autoSpaceDN w:val="0"/>
        <w:adjustRightInd w:val="0"/>
        <w:snapToGrid w:val="0"/>
        <w:spacing w:line="560" w:lineRule="exact"/>
        <w:ind w:firstLine="632"/>
        <w:rPr>
          <w:rFonts w:hint="default"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2.2</w:t>
      </w:r>
      <w:r>
        <w:rPr>
          <w:rFonts w:hint="eastAsia" w:ascii="仿宋_GB2312" w:hAnsi="仿宋_GB2312" w:eastAsia="仿宋_GB2312" w:cs="仿宋_GB2312"/>
          <w:b w:val="0"/>
          <w:bCs/>
          <w:color w:val="000000" w:themeColor="text1"/>
          <w:sz w:val="32"/>
          <w:szCs w:val="32"/>
          <w:highlight w:val="yellow"/>
          <w:lang w:val="en-US" w:eastAsia="zh-CN"/>
        </w:rPr>
        <w:t>教学效果评价通过组织教学团队观摩教学，开展同行评议</w:t>
      </w:r>
      <w:r>
        <w:rPr>
          <w:rFonts w:hint="eastAsia" w:ascii="仿宋_GB2312" w:hAnsi="仿宋_GB2312" w:eastAsia="仿宋_GB2312" w:cs="仿宋_GB2312"/>
          <w:b w:val="0"/>
          <w:bCs/>
          <w:color w:val="000000" w:themeColor="text1"/>
          <w:sz w:val="32"/>
          <w:szCs w:val="32"/>
          <w:highlight w:val="none"/>
          <w:lang w:val="en-US" w:eastAsia="zh-CN"/>
        </w:rPr>
        <w:t>（</w:t>
      </w:r>
      <w:r>
        <w:rPr>
          <w:rFonts w:ascii="Times New Roman" w:hAnsi="Times New Roman" w:eastAsia="仿宋_GB2312"/>
          <w:sz w:val="32"/>
          <w:szCs w:val="32"/>
          <w:highlight w:val="none"/>
        </w:rPr>
        <w:t>同行评议须通过基层教学组织进行，评议小组原则上不少于5人</w:t>
      </w:r>
      <w:r>
        <w:rPr>
          <w:rFonts w:hint="eastAsia" w:ascii="仿宋_GB2312" w:hAnsi="仿宋_GB2312" w:eastAsia="仿宋_GB2312" w:cs="仿宋_GB2312"/>
          <w:b w:val="0"/>
          <w:bCs/>
          <w:color w:val="000000" w:themeColor="text1"/>
          <w:sz w:val="32"/>
          <w:szCs w:val="32"/>
          <w:highlight w:val="none"/>
          <w:lang w:val="en-US" w:eastAsia="zh-CN"/>
        </w:rPr>
        <w:t>）、组织评审专家组随堂听课、组织学生座谈会了解学情、</w:t>
      </w:r>
      <w:r>
        <w:rPr>
          <w:rFonts w:hint="eastAsia" w:ascii="仿宋_GB2312" w:hAnsi="仿宋_GB2312" w:eastAsia="仿宋_GB2312" w:cs="仿宋_GB2312"/>
          <w:b w:val="0"/>
          <w:bCs/>
          <w:color w:val="000000" w:themeColor="text1"/>
          <w:sz w:val="32"/>
          <w:szCs w:val="32"/>
          <w:highlight w:val="yellow"/>
          <w:lang w:val="en-US" w:eastAsia="zh-CN"/>
        </w:rPr>
        <w:t>现场说课</w:t>
      </w:r>
      <w:r>
        <w:rPr>
          <w:rFonts w:hint="eastAsia" w:ascii="仿宋_GB2312" w:hAnsi="仿宋_GB2312" w:eastAsia="仿宋_GB2312" w:cs="仿宋_GB2312"/>
          <w:b w:val="0"/>
          <w:bCs/>
          <w:color w:val="000000" w:themeColor="text1"/>
          <w:sz w:val="32"/>
          <w:szCs w:val="32"/>
          <w:highlight w:val="none"/>
          <w:lang w:val="en-US" w:eastAsia="zh-CN"/>
        </w:rPr>
        <w:t>、结题汇报等方式，由学院两系工作小组根据学期教学具体情况独立负责执行</w:t>
      </w:r>
      <w:r>
        <w:rPr>
          <w:rFonts w:hint="default" w:ascii="仿宋_GB2312" w:hAnsi="仿宋_GB2312" w:eastAsia="仿宋_GB2312" w:cs="仿宋_GB2312"/>
          <w:b w:val="0"/>
          <w:bCs/>
          <w:color w:val="000000" w:themeColor="text1"/>
          <w:sz w:val="32"/>
          <w:szCs w:val="32"/>
          <w:highlight w:val="none"/>
          <w:lang w:val="en-US" w:eastAsia="zh-CN"/>
        </w:rPr>
        <w:t>，</w:t>
      </w:r>
      <w:r>
        <w:rPr>
          <w:rFonts w:hint="eastAsia" w:ascii="仿宋_GB2312" w:hAnsi="仿宋_GB2312" w:eastAsia="仿宋_GB2312" w:cs="仿宋_GB2312"/>
          <w:b w:val="0"/>
          <w:bCs/>
          <w:color w:val="000000" w:themeColor="text1"/>
          <w:sz w:val="32"/>
          <w:szCs w:val="32"/>
          <w:highlight w:val="none"/>
          <w:lang w:val="en-US" w:eastAsia="zh-Hans"/>
        </w:rPr>
        <w:t>并做好相关过程记录上交学院备案</w:t>
      </w:r>
      <w:r>
        <w:rPr>
          <w:rFonts w:hint="eastAsia" w:ascii="仿宋_GB2312" w:hAnsi="仿宋_GB2312" w:eastAsia="仿宋_GB2312" w:cs="仿宋_GB2312"/>
          <w:b w:val="0"/>
          <w:bCs/>
          <w:color w:val="000000" w:themeColor="text1"/>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highlight w:val="none"/>
          <w:lang w:val="en-US" w:eastAsia="zh-CN"/>
        </w:rPr>
      </w:pPr>
      <w:r>
        <w:rPr>
          <w:rFonts w:hint="eastAsia" w:ascii="仿宋_GB2312" w:hAnsi="仿宋_GB2312" w:eastAsia="仿宋_GB2312" w:cs="仿宋_GB2312"/>
          <w:b w:val="0"/>
          <w:bCs/>
          <w:color w:val="000000" w:themeColor="text1"/>
          <w:sz w:val="32"/>
          <w:szCs w:val="32"/>
          <w:highlight w:val="none"/>
          <w:lang w:val="en-US" w:eastAsia="zh-CN"/>
        </w:rPr>
        <w:t>3.奖励分：申报学期内参加各类院级以上的本科教学建设类项目或教学类比赛，评审期间内提供证明材料，奖励由学院两系工作小组认定。要求获奖证明材料与申报课程紧密相关的，且一个项目奖励分计入一门相关性课程。</w:t>
      </w:r>
    </w:p>
    <w:p>
      <w:pPr>
        <w:adjustRightInd w:val="0"/>
        <w:snapToGrid w:val="0"/>
        <w:spacing w:line="288" w:lineRule="auto"/>
        <w:rPr>
          <w:rFonts w:asciiTheme="minorEastAsia" w:hAnsiTheme="minorEastAsia"/>
          <w:color w:val="000000" w:themeColor="text1"/>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275"/>
        <w:gridCol w:w="1275"/>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5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奖励项</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院级项目</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校级项目</w:t>
            </w:r>
          </w:p>
        </w:tc>
        <w:tc>
          <w:tcPr>
            <w:tcW w:w="1276"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省级项目</w:t>
            </w:r>
          </w:p>
        </w:tc>
        <w:tc>
          <w:tcPr>
            <w:tcW w:w="170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国家级项目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highlight w:val="yellow"/>
              </w:rPr>
              <w:t>主持项目或比赛获奖（团队比赛需排名第一）</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2</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4</w:t>
            </w:r>
          </w:p>
        </w:tc>
        <w:tc>
          <w:tcPr>
            <w:tcW w:w="1276"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6</w:t>
            </w:r>
          </w:p>
        </w:tc>
        <w:tc>
          <w:tcPr>
            <w:tcW w:w="170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8</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5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参与</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0</w:t>
            </w:r>
          </w:p>
        </w:tc>
        <w:tc>
          <w:tcPr>
            <w:tcW w:w="1275"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1</w:t>
            </w:r>
          </w:p>
        </w:tc>
        <w:tc>
          <w:tcPr>
            <w:tcW w:w="1276"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3</w:t>
            </w:r>
          </w:p>
        </w:tc>
        <w:tc>
          <w:tcPr>
            <w:tcW w:w="1701" w:type="dxa"/>
            <w:vAlign w:val="center"/>
          </w:tcPr>
          <w:p>
            <w:pPr>
              <w:adjustRightInd w:val="0"/>
              <w:snapToGrid w:val="0"/>
              <w:spacing w:line="288" w:lineRule="auto"/>
              <w:jc w:val="center"/>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5</w:t>
            </w:r>
          </w:p>
        </w:tc>
      </w:tr>
    </w:tbl>
    <w:p>
      <w:pPr>
        <w:adjustRightInd w:val="0"/>
        <w:snapToGrid w:val="0"/>
        <w:spacing w:line="288" w:lineRule="auto"/>
        <w:rPr>
          <w:rFonts w:asciiTheme="minorEastAsia" w:hAnsiTheme="minorEastAsia"/>
          <w:b/>
          <w:color w:val="000000" w:themeColor="text1"/>
          <w:sz w:val="24"/>
          <w:szCs w:val="24"/>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四、评选程序</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1.直接推荐：教师个人或</w:t>
      </w:r>
      <w:r>
        <w:rPr>
          <w:rFonts w:hint="eastAsia" w:ascii="仿宋_GB2312" w:hAnsi="仿宋_GB2312" w:eastAsia="仿宋_GB2312" w:cs="仿宋_GB2312"/>
          <w:b w:val="0"/>
          <w:bCs/>
          <w:color w:val="000000" w:themeColor="text1"/>
          <w:kern w:val="2"/>
          <w:sz w:val="32"/>
          <w:szCs w:val="32"/>
          <w:highlight w:val="none"/>
          <w:lang w:val="en-US" w:eastAsia="zh-Hans" w:bidi="ar-SA"/>
        </w:rPr>
        <w:t>系</w:t>
      </w:r>
      <w:r>
        <w:rPr>
          <w:rFonts w:hint="default" w:ascii="仿宋_GB2312" w:hAnsi="仿宋_GB2312" w:eastAsia="仿宋_GB2312" w:cs="仿宋_GB2312"/>
          <w:b w:val="0"/>
          <w:bCs/>
          <w:color w:val="000000" w:themeColor="text1"/>
          <w:kern w:val="2"/>
          <w:sz w:val="32"/>
          <w:szCs w:val="32"/>
          <w:highlight w:val="none"/>
          <w:lang w:val="en-US" w:eastAsia="zh-Hans" w:bidi="ar-SA"/>
        </w:rPr>
        <w:t>（</w:t>
      </w:r>
      <w:r>
        <w:rPr>
          <w:rFonts w:hint="eastAsia" w:ascii="仿宋_GB2312" w:hAnsi="仿宋_GB2312" w:eastAsia="仿宋_GB2312" w:cs="仿宋_GB2312"/>
          <w:b w:val="0"/>
          <w:bCs/>
          <w:color w:val="000000" w:themeColor="text1"/>
          <w:kern w:val="2"/>
          <w:sz w:val="32"/>
          <w:szCs w:val="32"/>
          <w:highlight w:val="none"/>
          <w:lang w:val="en-US" w:eastAsia="zh-Hans" w:bidi="ar-SA"/>
        </w:rPr>
        <w:t>部</w:t>
      </w:r>
      <w:r>
        <w:rPr>
          <w:rFonts w:hint="default" w:ascii="仿宋_GB2312" w:hAnsi="仿宋_GB2312" w:eastAsia="仿宋_GB2312" w:cs="仿宋_GB2312"/>
          <w:b w:val="0"/>
          <w:bCs/>
          <w:color w:val="000000" w:themeColor="text1"/>
          <w:kern w:val="2"/>
          <w:sz w:val="32"/>
          <w:szCs w:val="32"/>
          <w:highlight w:val="none"/>
          <w:lang w:val="en-US" w:eastAsia="zh-Hans" w:bidi="ar-SA"/>
        </w:rPr>
        <w:t>）</w:t>
      </w:r>
      <w:r>
        <w:rPr>
          <w:rFonts w:hint="eastAsia" w:ascii="仿宋_GB2312" w:hAnsi="仿宋_GB2312" w:eastAsia="仿宋_GB2312" w:cs="仿宋_GB2312"/>
          <w:b w:val="0"/>
          <w:bCs/>
          <w:color w:val="000000" w:themeColor="text1"/>
          <w:kern w:val="2"/>
          <w:sz w:val="32"/>
          <w:szCs w:val="32"/>
          <w:highlight w:val="none"/>
          <w:lang w:val="en-US" w:eastAsia="zh-CN" w:bidi="ar-SA"/>
        </w:rPr>
        <w:t>综合考虑，由申请教师填写当前学期“优课优酬”推荐表并提供相关佐证材料，上报所属各系。由</w:t>
      </w:r>
      <w:r>
        <w:rPr>
          <w:rFonts w:hint="eastAsia" w:ascii="仿宋_GB2312" w:hAnsi="仿宋_GB2312" w:eastAsia="仿宋_GB2312" w:cs="仿宋_GB2312"/>
          <w:b w:val="0"/>
          <w:bCs/>
          <w:color w:val="000000" w:themeColor="text1"/>
          <w:sz w:val="32"/>
          <w:szCs w:val="32"/>
          <w:highlight w:val="none"/>
          <w:lang w:val="en-US" w:eastAsia="zh-CN"/>
        </w:rPr>
        <w:t>学院两系工作小组</w:t>
      </w:r>
      <w:r>
        <w:rPr>
          <w:rFonts w:hint="eastAsia" w:ascii="仿宋_GB2312" w:hAnsi="仿宋_GB2312" w:eastAsia="仿宋_GB2312" w:cs="仿宋_GB2312"/>
          <w:b w:val="0"/>
          <w:bCs/>
          <w:color w:val="000000" w:themeColor="text1"/>
          <w:kern w:val="2"/>
          <w:sz w:val="32"/>
          <w:szCs w:val="32"/>
          <w:highlight w:val="none"/>
          <w:lang w:val="en-US" w:eastAsia="zh-Hans" w:bidi="ar-SA"/>
        </w:rPr>
        <w:t>组织完成</w:t>
      </w:r>
      <w:r>
        <w:rPr>
          <w:rFonts w:hint="eastAsia" w:ascii="仿宋_GB2312" w:hAnsi="仿宋_GB2312" w:eastAsia="仿宋_GB2312" w:cs="仿宋_GB2312"/>
          <w:b w:val="0"/>
          <w:bCs/>
          <w:color w:val="000000" w:themeColor="text1"/>
          <w:kern w:val="2"/>
          <w:sz w:val="32"/>
          <w:szCs w:val="32"/>
          <w:highlight w:val="none"/>
          <w:lang w:val="en-US" w:eastAsia="zh-CN" w:bidi="ar-SA"/>
        </w:rPr>
        <w:t>资格审查</w:t>
      </w:r>
      <w:r>
        <w:rPr>
          <w:rFonts w:hint="eastAsia" w:ascii="仿宋_GB2312" w:hAnsi="仿宋_GB2312" w:eastAsia="仿宋_GB2312" w:cs="仿宋_GB2312"/>
          <w:b w:val="0"/>
          <w:bCs/>
          <w:color w:val="000000" w:themeColor="text1"/>
          <w:kern w:val="2"/>
          <w:sz w:val="32"/>
          <w:szCs w:val="32"/>
          <w:highlight w:val="none"/>
          <w:lang w:val="en-US" w:eastAsia="zh-Hans" w:bidi="ar-SA"/>
        </w:rPr>
        <w:t>并上报学院</w:t>
      </w:r>
      <w:r>
        <w:rPr>
          <w:rFonts w:hint="default" w:ascii="仿宋_GB2312" w:hAnsi="仿宋_GB2312" w:eastAsia="仿宋_GB2312" w:cs="仿宋_GB2312"/>
          <w:b w:val="0"/>
          <w:bCs/>
          <w:color w:val="000000" w:themeColor="text1"/>
          <w:kern w:val="2"/>
          <w:sz w:val="32"/>
          <w:szCs w:val="32"/>
          <w:highlight w:val="none"/>
          <w:lang w:val="en-US" w:eastAsia="zh-Hans" w:bidi="ar-SA"/>
        </w:rPr>
        <w:t>。</w:t>
      </w:r>
      <w:r>
        <w:rPr>
          <w:rFonts w:hint="eastAsia" w:ascii="仿宋_GB2312" w:hAnsi="仿宋_GB2312" w:eastAsia="仿宋_GB2312" w:cs="仿宋_GB2312"/>
          <w:b w:val="0"/>
          <w:bCs/>
          <w:color w:val="000000" w:themeColor="text1"/>
          <w:kern w:val="2"/>
          <w:sz w:val="32"/>
          <w:szCs w:val="32"/>
          <w:highlight w:val="none"/>
          <w:lang w:val="en-US" w:eastAsia="zh-CN" w:bidi="ar-SA"/>
        </w:rPr>
        <w:t>经学院教学委员会审议、报学院党政联席会议并公示。拟推荐结果在学院官网公示3个工作日以上，公示期内，教师如有异议，可向</w:t>
      </w:r>
      <w:r>
        <w:rPr>
          <w:rFonts w:hint="eastAsia" w:ascii="仿宋_GB2312" w:hAnsi="仿宋_GB2312" w:eastAsia="仿宋_GB2312" w:cs="仿宋_GB2312"/>
          <w:b w:val="0"/>
          <w:bCs/>
          <w:color w:val="000000" w:themeColor="text1"/>
          <w:sz w:val="32"/>
          <w:szCs w:val="32"/>
          <w:highlight w:val="none"/>
          <w:lang w:val="en-US" w:eastAsia="zh-CN"/>
        </w:rPr>
        <w:t>学院两系工作小组</w:t>
      </w:r>
      <w:r>
        <w:rPr>
          <w:rFonts w:hint="eastAsia" w:ascii="仿宋_GB2312" w:hAnsi="仿宋_GB2312" w:eastAsia="仿宋_GB2312" w:cs="仿宋_GB2312"/>
          <w:b w:val="0"/>
          <w:bCs/>
          <w:color w:val="000000" w:themeColor="text1"/>
          <w:kern w:val="2"/>
          <w:sz w:val="32"/>
          <w:szCs w:val="32"/>
          <w:highlight w:val="none"/>
          <w:lang w:val="en-US" w:eastAsia="zh-CN" w:bidi="ar-SA"/>
        </w:rPr>
        <w:t>提出复议申请。</w:t>
      </w:r>
      <w:r>
        <w:rPr>
          <w:rFonts w:hint="eastAsia" w:ascii="仿宋_GB2312" w:hAnsi="仿宋_GB2312" w:eastAsia="仿宋_GB2312" w:cs="仿宋_GB2312"/>
          <w:b w:val="0"/>
          <w:bCs/>
          <w:color w:val="000000" w:themeColor="text1"/>
          <w:sz w:val="32"/>
          <w:szCs w:val="32"/>
          <w:highlight w:val="none"/>
          <w:lang w:val="en-US" w:eastAsia="zh-CN"/>
        </w:rPr>
        <w:t>学院两系工作小组</w:t>
      </w:r>
      <w:r>
        <w:rPr>
          <w:rFonts w:hint="eastAsia" w:ascii="仿宋_GB2312" w:hAnsi="仿宋_GB2312" w:eastAsia="仿宋_GB2312" w:cs="仿宋_GB2312"/>
          <w:b w:val="0"/>
          <w:bCs/>
          <w:color w:val="000000" w:themeColor="text1"/>
          <w:kern w:val="2"/>
          <w:sz w:val="32"/>
          <w:szCs w:val="32"/>
          <w:highlight w:val="none"/>
          <w:lang w:val="en-US" w:eastAsia="zh-CN" w:bidi="ar-SA"/>
        </w:rPr>
        <w:t>受理教师复议申请，并提出处理意见。无异议后，上报学校。后期由学校组织公告，供广大师生进行观摩与随堂听课。</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2.自主申报：教师个人根据某一门课程的教学基本情况提出申请，在网络教学平台（http://zjutykyc.zlgc2.chaoxing.com）在线填写课程基本信息，按要求在规定时间内上传相关教学文档材料（授课计划、教学大纲、教学设计和佐证材料等），逾期将不能再次申报。评审专家组对申报评选的课程进行随堂听课和调查。</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3.综合评审：结合申报课程的教学效果评价实施细节，由</w:t>
      </w:r>
      <w:r>
        <w:rPr>
          <w:rFonts w:hint="eastAsia" w:ascii="仿宋_GB2312" w:hAnsi="仿宋_GB2312" w:eastAsia="仿宋_GB2312" w:cs="仿宋_GB2312"/>
          <w:b w:val="0"/>
          <w:bCs/>
          <w:color w:val="000000" w:themeColor="text1"/>
          <w:sz w:val="32"/>
          <w:szCs w:val="32"/>
          <w:highlight w:val="none"/>
          <w:lang w:val="en-US" w:eastAsia="zh-CN"/>
        </w:rPr>
        <w:t>学院两系工作小组</w:t>
      </w:r>
      <w:r>
        <w:rPr>
          <w:rFonts w:hint="eastAsia" w:ascii="仿宋_GB2312" w:hAnsi="仿宋_GB2312" w:eastAsia="仿宋_GB2312" w:cs="仿宋_GB2312"/>
          <w:b w:val="0"/>
          <w:bCs/>
          <w:color w:val="000000" w:themeColor="text1"/>
          <w:kern w:val="2"/>
          <w:sz w:val="32"/>
          <w:szCs w:val="32"/>
          <w:highlight w:val="none"/>
          <w:lang w:val="en-US" w:eastAsia="zh-CN" w:bidi="ar-SA"/>
        </w:rPr>
        <w:t>对申报课程进行评审。</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4.学院审核：理学院拟推荐校级“优课优酬”课程名单由两系</w:t>
      </w:r>
      <w:r>
        <w:rPr>
          <w:rFonts w:hint="eastAsia" w:ascii="仿宋_GB2312" w:hAnsi="仿宋_GB2312" w:eastAsia="仿宋_GB2312" w:cs="仿宋_GB2312"/>
          <w:b w:val="0"/>
          <w:bCs/>
          <w:color w:val="000000" w:themeColor="text1"/>
          <w:sz w:val="32"/>
          <w:szCs w:val="32"/>
          <w:highlight w:val="none"/>
          <w:lang w:val="en-US" w:eastAsia="zh-CN"/>
        </w:rPr>
        <w:t>工作小组</w:t>
      </w:r>
      <w:r>
        <w:rPr>
          <w:rFonts w:hint="eastAsia" w:ascii="仿宋_GB2312" w:hAnsi="仿宋_GB2312" w:eastAsia="仿宋_GB2312" w:cs="仿宋_GB2312"/>
          <w:b w:val="0"/>
          <w:bCs/>
          <w:color w:val="000000" w:themeColor="text1"/>
          <w:kern w:val="2"/>
          <w:sz w:val="32"/>
          <w:szCs w:val="32"/>
          <w:highlight w:val="none"/>
          <w:lang w:val="en-US" w:eastAsia="zh-CN" w:bidi="ar-SA"/>
        </w:rPr>
        <w:t>上报学院后，学院根据小组推荐名单进行插值排序，经学院教学委员会审议、报学院党政联席会议并公示。拟推荐结果在学院官网公示3个工作日以上。公示期内，教师如有异议，可向两系工作小组提出复议申请。两系工作小组受理教师复议申请，并提出处理意见。无异议后，上报学校。</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5.学校审核：学校组织校内专家，通过随堂听课和教学文档调阅等方式，对学院推荐课程进行审核，最终确定拟奖励名单。</w:t>
      </w:r>
    </w:p>
    <w:p>
      <w:pPr>
        <w:pStyle w:val="5"/>
        <w:keepNext w:val="0"/>
        <w:keepLines w:val="0"/>
        <w:pageBreakBefore w:val="0"/>
        <w:widowControl w:val="0"/>
        <w:kinsoku/>
        <w:wordWrap/>
        <w:overflowPunct/>
        <w:topLinePunct w:val="0"/>
        <w:autoSpaceDE/>
        <w:autoSpaceDN/>
        <w:bidi w:val="0"/>
        <w:adjustRightInd w:val="0"/>
        <w:snapToGrid w:val="0"/>
        <w:spacing w:line="288" w:lineRule="auto"/>
        <w:ind w:left="0" w:leftChars="0" w:firstLine="640" w:firstLineChars="200"/>
        <w:textAlignment w:val="auto"/>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仿宋_GB2312" w:hAnsi="仿宋_GB2312" w:eastAsia="仿宋_GB2312" w:cs="仿宋_GB2312"/>
          <w:b w:val="0"/>
          <w:bCs/>
          <w:color w:val="000000" w:themeColor="text1"/>
          <w:kern w:val="2"/>
          <w:sz w:val="32"/>
          <w:szCs w:val="32"/>
          <w:highlight w:val="none"/>
          <w:lang w:val="en-US" w:eastAsia="zh-CN" w:bidi="ar-SA"/>
        </w:rPr>
        <w:t>全程接受学院纪委监督。</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五、其他</w:t>
      </w:r>
    </w:p>
    <w:p>
      <w:pPr>
        <w:pStyle w:val="5"/>
        <w:adjustRightInd w:val="0"/>
        <w:snapToGrid w:val="0"/>
        <w:spacing w:line="360" w:lineRule="auto"/>
        <w:ind w:firstLine="567" w:firstLineChars="0"/>
        <w:rPr>
          <w:rFonts w:asciiTheme="minorEastAsia" w:hAnsiTheme="minorEastAsia"/>
          <w:color w:val="000000" w:themeColor="text1"/>
          <w:sz w:val="28"/>
          <w:szCs w:val="28"/>
        </w:rPr>
      </w:pPr>
      <w:r>
        <w:rPr>
          <w:rFonts w:hint="eastAsia" w:ascii="仿宋_GB2312" w:hAnsi="仿宋_GB2312" w:eastAsia="仿宋_GB2312" w:cs="仿宋_GB2312"/>
          <w:b w:val="0"/>
          <w:bCs/>
          <w:color w:val="000000" w:themeColor="text1"/>
          <w:kern w:val="2"/>
          <w:sz w:val="32"/>
          <w:szCs w:val="32"/>
          <w:highlight w:val="none"/>
          <w:lang w:val="en-US" w:eastAsia="zh-CN" w:bidi="ar-SA"/>
        </w:rPr>
        <w:t xml:space="preserve">本细则中未尽事宜由理学院本科教学“优课优酬”奖励工作小组讨论决定。  </w:t>
      </w:r>
      <w:r>
        <w:rPr>
          <w:rFonts w:hint="eastAsia" w:asciiTheme="minorEastAsia" w:hAnsiTheme="minorEastAsia"/>
          <w:color w:val="000000" w:themeColor="text1"/>
          <w:sz w:val="28"/>
          <w:szCs w:val="28"/>
        </w:rPr>
        <w:t xml:space="preserve"> </w:t>
      </w:r>
    </w:p>
    <w:p>
      <w:pPr>
        <w:pStyle w:val="5"/>
        <w:adjustRightInd w:val="0"/>
        <w:snapToGrid w:val="0"/>
        <w:spacing w:line="360" w:lineRule="auto"/>
        <w:ind w:firstLine="567" w:firstLineChars="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w:t>
      </w:r>
    </w:p>
    <w:p>
      <w:pPr>
        <w:spacing w:line="360" w:lineRule="auto"/>
        <w:jc w:val="right"/>
        <w:rPr>
          <w:rFonts w:hint="eastAsia" w:ascii="仿宋_GB2312" w:hAnsi="仿宋_GB2312" w:eastAsia="仿宋_GB2312" w:cs="仿宋_GB2312"/>
          <w:b w:val="0"/>
          <w:bCs/>
          <w:color w:val="000000" w:themeColor="text1"/>
          <w:kern w:val="2"/>
          <w:sz w:val="32"/>
          <w:szCs w:val="32"/>
          <w:highlight w:val="none"/>
          <w:lang w:val="en-US" w:eastAsia="zh-CN" w:bidi="ar-SA"/>
        </w:rPr>
      </w:pPr>
      <w:r>
        <w:rPr>
          <w:rFonts w:hint="eastAsia" w:asciiTheme="minorEastAsia" w:hAnsiTheme="minorEastAsia"/>
          <w:color w:val="000000" w:themeColor="text1"/>
          <w:sz w:val="24"/>
          <w:szCs w:val="24"/>
        </w:rPr>
        <w:t xml:space="preserve">                                        </w:t>
      </w:r>
      <w:r>
        <w:rPr>
          <w:rFonts w:hint="eastAsia" w:ascii="仿宋_GB2312" w:hAnsi="仿宋_GB2312" w:eastAsia="仿宋_GB2312" w:cs="仿宋_GB2312"/>
          <w:b w:val="0"/>
          <w:bCs/>
          <w:color w:val="000000" w:themeColor="text1"/>
          <w:kern w:val="2"/>
          <w:sz w:val="32"/>
          <w:szCs w:val="32"/>
          <w:highlight w:val="none"/>
          <w:lang w:val="en-US" w:eastAsia="zh-CN" w:bidi="ar-SA"/>
        </w:rPr>
        <w:t>　浙江工业大学理学院2022年9月8日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ODEzYTMzYmQyMzJlYWYzOGExZTNjOWU1Nzk5YTcifQ=="/>
  </w:docVars>
  <w:rsids>
    <w:rsidRoot w:val="00B75E28"/>
    <w:rsid w:val="00041DEE"/>
    <w:rsid w:val="00080A4D"/>
    <w:rsid w:val="000814D2"/>
    <w:rsid w:val="000A745F"/>
    <w:rsid w:val="001534D7"/>
    <w:rsid w:val="0015783C"/>
    <w:rsid w:val="001C7D47"/>
    <w:rsid w:val="001E55CD"/>
    <w:rsid w:val="001E6C16"/>
    <w:rsid w:val="00242ACB"/>
    <w:rsid w:val="00267BBA"/>
    <w:rsid w:val="00274C58"/>
    <w:rsid w:val="002C0638"/>
    <w:rsid w:val="002E5B95"/>
    <w:rsid w:val="003464ED"/>
    <w:rsid w:val="003A2D27"/>
    <w:rsid w:val="003A4390"/>
    <w:rsid w:val="003D1273"/>
    <w:rsid w:val="004124EF"/>
    <w:rsid w:val="00415525"/>
    <w:rsid w:val="0047142A"/>
    <w:rsid w:val="004829D5"/>
    <w:rsid w:val="004D1492"/>
    <w:rsid w:val="004F6372"/>
    <w:rsid w:val="00571198"/>
    <w:rsid w:val="00584D38"/>
    <w:rsid w:val="005A23F8"/>
    <w:rsid w:val="005F5D17"/>
    <w:rsid w:val="00651E9C"/>
    <w:rsid w:val="00684165"/>
    <w:rsid w:val="00691F21"/>
    <w:rsid w:val="006B03E2"/>
    <w:rsid w:val="006B6379"/>
    <w:rsid w:val="006D483E"/>
    <w:rsid w:val="006E4342"/>
    <w:rsid w:val="00712A94"/>
    <w:rsid w:val="0072300D"/>
    <w:rsid w:val="00787DA7"/>
    <w:rsid w:val="007B4789"/>
    <w:rsid w:val="007C1294"/>
    <w:rsid w:val="007D5E28"/>
    <w:rsid w:val="007D6A53"/>
    <w:rsid w:val="007F7E53"/>
    <w:rsid w:val="00834746"/>
    <w:rsid w:val="00855098"/>
    <w:rsid w:val="008817D3"/>
    <w:rsid w:val="008960CD"/>
    <w:rsid w:val="008C2EDE"/>
    <w:rsid w:val="008C34E6"/>
    <w:rsid w:val="008D12AE"/>
    <w:rsid w:val="009173DB"/>
    <w:rsid w:val="00923ACE"/>
    <w:rsid w:val="00943742"/>
    <w:rsid w:val="00955235"/>
    <w:rsid w:val="0098027F"/>
    <w:rsid w:val="009A6D23"/>
    <w:rsid w:val="009A7E89"/>
    <w:rsid w:val="009B60C6"/>
    <w:rsid w:val="00A14A93"/>
    <w:rsid w:val="00A723B1"/>
    <w:rsid w:val="00A73F14"/>
    <w:rsid w:val="00AE400B"/>
    <w:rsid w:val="00B3578C"/>
    <w:rsid w:val="00B51A9B"/>
    <w:rsid w:val="00B72EC0"/>
    <w:rsid w:val="00B75E28"/>
    <w:rsid w:val="00B8103A"/>
    <w:rsid w:val="00BA6A0F"/>
    <w:rsid w:val="00BB2CB0"/>
    <w:rsid w:val="00BE45D8"/>
    <w:rsid w:val="00C065D6"/>
    <w:rsid w:val="00C11D40"/>
    <w:rsid w:val="00C22E56"/>
    <w:rsid w:val="00C51F06"/>
    <w:rsid w:val="00C73242"/>
    <w:rsid w:val="00C86B91"/>
    <w:rsid w:val="00CE0FC1"/>
    <w:rsid w:val="00CF43D4"/>
    <w:rsid w:val="00CF47C0"/>
    <w:rsid w:val="00D07F38"/>
    <w:rsid w:val="00D80C27"/>
    <w:rsid w:val="00D96FE1"/>
    <w:rsid w:val="00DE7E09"/>
    <w:rsid w:val="00E16ED6"/>
    <w:rsid w:val="00E42DF9"/>
    <w:rsid w:val="00E437A5"/>
    <w:rsid w:val="00E442CA"/>
    <w:rsid w:val="00E66E5B"/>
    <w:rsid w:val="00E66F46"/>
    <w:rsid w:val="00E7745F"/>
    <w:rsid w:val="00EC04C6"/>
    <w:rsid w:val="00ED5986"/>
    <w:rsid w:val="00EE4E15"/>
    <w:rsid w:val="00F17E41"/>
    <w:rsid w:val="00FA4E1D"/>
    <w:rsid w:val="00FB5471"/>
    <w:rsid w:val="00FC4B48"/>
    <w:rsid w:val="00FF54B7"/>
    <w:rsid w:val="01F15186"/>
    <w:rsid w:val="02246415"/>
    <w:rsid w:val="022A5CF4"/>
    <w:rsid w:val="02B726F0"/>
    <w:rsid w:val="02F06343"/>
    <w:rsid w:val="0361265C"/>
    <w:rsid w:val="03DE3F4D"/>
    <w:rsid w:val="04090D29"/>
    <w:rsid w:val="042752BA"/>
    <w:rsid w:val="043D5E4F"/>
    <w:rsid w:val="054F004D"/>
    <w:rsid w:val="06324807"/>
    <w:rsid w:val="065D35AE"/>
    <w:rsid w:val="066C414C"/>
    <w:rsid w:val="069732D1"/>
    <w:rsid w:val="06D27AF8"/>
    <w:rsid w:val="07724E37"/>
    <w:rsid w:val="07A33243"/>
    <w:rsid w:val="07C37441"/>
    <w:rsid w:val="07DC06AC"/>
    <w:rsid w:val="07F11239"/>
    <w:rsid w:val="09F16729"/>
    <w:rsid w:val="0A1B3564"/>
    <w:rsid w:val="0AE93662"/>
    <w:rsid w:val="0B84338B"/>
    <w:rsid w:val="0BC96FF0"/>
    <w:rsid w:val="0C6F7B97"/>
    <w:rsid w:val="0CA07B74"/>
    <w:rsid w:val="0CA21D1B"/>
    <w:rsid w:val="0CC954FA"/>
    <w:rsid w:val="0CDD5F03"/>
    <w:rsid w:val="0CEF6D4C"/>
    <w:rsid w:val="0D947630"/>
    <w:rsid w:val="0DC30E43"/>
    <w:rsid w:val="0DE10B00"/>
    <w:rsid w:val="0E8042DE"/>
    <w:rsid w:val="0EC0451A"/>
    <w:rsid w:val="0F42154F"/>
    <w:rsid w:val="0F73799F"/>
    <w:rsid w:val="0F87344A"/>
    <w:rsid w:val="10135531"/>
    <w:rsid w:val="103D7805"/>
    <w:rsid w:val="10565B13"/>
    <w:rsid w:val="108C42D0"/>
    <w:rsid w:val="10947BCD"/>
    <w:rsid w:val="10C009C2"/>
    <w:rsid w:val="10DB57FB"/>
    <w:rsid w:val="126F21BD"/>
    <w:rsid w:val="12720067"/>
    <w:rsid w:val="12764C9B"/>
    <w:rsid w:val="12A6008B"/>
    <w:rsid w:val="12E102FB"/>
    <w:rsid w:val="12E54DAC"/>
    <w:rsid w:val="12F708E7"/>
    <w:rsid w:val="139A7BF0"/>
    <w:rsid w:val="13B54A2A"/>
    <w:rsid w:val="140E29B7"/>
    <w:rsid w:val="146A67FE"/>
    <w:rsid w:val="14A472C1"/>
    <w:rsid w:val="15152E7E"/>
    <w:rsid w:val="15712BD2"/>
    <w:rsid w:val="162256F4"/>
    <w:rsid w:val="16FF6B2D"/>
    <w:rsid w:val="173717FD"/>
    <w:rsid w:val="176E561B"/>
    <w:rsid w:val="17AA23CB"/>
    <w:rsid w:val="17CF598E"/>
    <w:rsid w:val="17E94CA2"/>
    <w:rsid w:val="181B6E25"/>
    <w:rsid w:val="182B3C34"/>
    <w:rsid w:val="18316A89"/>
    <w:rsid w:val="185C2BC0"/>
    <w:rsid w:val="186B1B5B"/>
    <w:rsid w:val="186D3BFD"/>
    <w:rsid w:val="18EE0096"/>
    <w:rsid w:val="19106169"/>
    <w:rsid w:val="195B1BCF"/>
    <w:rsid w:val="1A372515"/>
    <w:rsid w:val="1B7E3953"/>
    <w:rsid w:val="1B866CAC"/>
    <w:rsid w:val="1BC14FF6"/>
    <w:rsid w:val="1BC577D4"/>
    <w:rsid w:val="1C1C6D9C"/>
    <w:rsid w:val="1C3D55BC"/>
    <w:rsid w:val="1CD81789"/>
    <w:rsid w:val="1D02361A"/>
    <w:rsid w:val="1D167BBB"/>
    <w:rsid w:val="1D491D3F"/>
    <w:rsid w:val="1E4D0B11"/>
    <w:rsid w:val="1ED0122D"/>
    <w:rsid w:val="1F545C16"/>
    <w:rsid w:val="1F58270D"/>
    <w:rsid w:val="1F5E5F75"/>
    <w:rsid w:val="1F7532BF"/>
    <w:rsid w:val="1FD456C8"/>
    <w:rsid w:val="200D34F7"/>
    <w:rsid w:val="204431AA"/>
    <w:rsid w:val="20EB70C9"/>
    <w:rsid w:val="20ED662C"/>
    <w:rsid w:val="20F87D04"/>
    <w:rsid w:val="21696E53"/>
    <w:rsid w:val="21E87D78"/>
    <w:rsid w:val="228219CA"/>
    <w:rsid w:val="23713D9D"/>
    <w:rsid w:val="239F5F43"/>
    <w:rsid w:val="23F5677C"/>
    <w:rsid w:val="24C11FCA"/>
    <w:rsid w:val="251C3507"/>
    <w:rsid w:val="25AD78E2"/>
    <w:rsid w:val="25B835F6"/>
    <w:rsid w:val="25CE3AD0"/>
    <w:rsid w:val="262E5227"/>
    <w:rsid w:val="26357304"/>
    <w:rsid w:val="26FE0B46"/>
    <w:rsid w:val="270475C8"/>
    <w:rsid w:val="27732EE4"/>
    <w:rsid w:val="279F6A52"/>
    <w:rsid w:val="27AA2E42"/>
    <w:rsid w:val="283D6944"/>
    <w:rsid w:val="284967E1"/>
    <w:rsid w:val="285E6FE6"/>
    <w:rsid w:val="28A914B3"/>
    <w:rsid w:val="294F4B81"/>
    <w:rsid w:val="296A3769"/>
    <w:rsid w:val="29895954"/>
    <w:rsid w:val="2A1D4C7F"/>
    <w:rsid w:val="2AAF3B29"/>
    <w:rsid w:val="2BD61589"/>
    <w:rsid w:val="2C01645D"/>
    <w:rsid w:val="2C616A9F"/>
    <w:rsid w:val="2CD0422B"/>
    <w:rsid w:val="2CFC6DCE"/>
    <w:rsid w:val="2DE01F78"/>
    <w:rsid w:val="2E7221A8"/>
    <w:rsid w:val="2E837BD7"/>
    <w:rsid w:val="2F307202"/>
    <w:rsid w:val="2FBC3E7F"/>
    <w:rsid w:val="30E107B4"/>
    <w:rsid w:val="31102E48"/>
    <w:rsid w:val="31A32B9D"/>
    <w:rsid w:val="31D47285"/>
    <w:rsid w:val="31EE13DB"/>
    <w:rsid w:val="32101390"/>
    <w:rsid w:val="321E197E"/>
    <w:rsid w:val="32221084"/>
    <w:rsid w:val="32C4213C"/>
    <w:rsid w:val="32F26CA9"/>
    <w:rsid w:val="33B65F28"/>
    <w:rsid w:val="33C10429"/>
    <w:rsid w:val="341151CD"/>
    <w:rsid w:val="341620AE"/>
    <w:rsid w:val="345D3B12"/>
    <w:rsid w:val="34D843EB"/>
    <w:rsid w:val="34DF625F"/>
    <w:rsid w:val="355359F9"/>
    <w:rsid w:val="35F83386"/>
    <w:rsid w:val="36356EAC"/>
    <w:rsid w:val="365A27F2"/>
    <w:rsid w:val="37B54749"/>
    <w:rsid w:val="37DE77FC"/>
    <w:rsid w:val="386817BB"/>
    <w:rsid w:val="38EE7F12"/>
    <w:rsid w:val="39175FEC"/>
    <w:rsid w:val="392C27E9"/>
    <w:rsid w:val="39390702"/>
    <w:rsid w:val="39B0341A"/>
    <w:rsid w:val="39B5458C"/>
    <w:rsid w:val="39BFA1F9"/>
    <w:rsid w:val="39CC4321"/>
    <w:rsid w:val="39D83AD0"/>
    <w:rsid w:val="3A053765"/>
    <w:rsid w:val="3B691AD2"/>
    <w:rsid w:val="3B7DCC42"/>
    <w:rsid w:val="3BE63123"/>
    <w:rsid w:val="3C145EE2"/>
    <w:rsid w:val="3C352564"/>
    <w:rsid w:val="3C37531A"/>
    <w:rsid w:val="3C6504EB"/>
    <w:rsid w:val="3C796961"/>
    <w:rsid w:val="3C8A1D00"/>
    <w:rsid w:val="3CCF2D6C"/>
    <w:rsid w:val="3D7217BF"/>
    <w:rsid w:val="3DC33E4B"/>
    <w:rsid w:val="3DEA6707"/>
    <w:rsid w:val="3E03620E"/>
    <w:rsid w:val="3EFFF42F"/>
    <w:rsid w:val="3F5F53C7"/>
    <w:rsid w:val="3FD91FBA"/>
    <w:rsid w:val="400E49F6"/>
    <w:rsid w:val="402363AA"/>
    <w:rsid w:val="409D2AFC"/>
    <w:rsid w:val="40F462E2"/>
    <w:rsid w:val="410B53D9"/>
    <w:rsid w:val="418C6D40"/>
    <w:rsid w:val="41A507D1"/>
    <w:rsid w:val="41CD7B53"/>
    <w:rsid w:val="41EE2D31"/>
    <w:rsid w:val="41FA6F58"/>
    <w:rsid w:val="425A6D12"/>
    <w:rsid w:val="42D02437"/>
    <w:rsid w:val="430E5DC1"/>
    <w:rsid w:val="43D907AD"/>
    <w:rsid w:val="44254A04"/>
    <w:rsid w:val="44C6518C"/>
    <w:rsid w:val="45026062"/>
    <w:rsid w:val="453E6C1B"/>
    <w:rsid w:val="455170C1"/>
    <w:rsid w:val="46BF6A4A"/>
    <w:rsid w:val="46FA0ADD"/>
    <w:rsid w:val="482D3E87"/>
    <w:rsid w:val="484934D8"/>
    <w:rsid w:val="484C4C7D"/>
    <w:rsid w:val="486024AF"/>
    <w:rsid w:val="487B1097"/>
    <w:rsid w:val="48CD579B"/>
    <w:rsid w:val="49734ABC"/>
    <w:rsid w:val="49885819"/>
    <w:rsid w:val="499718FB"/>
    <w:rsid w:val="499F2B63"/>
    <w:rsid w:val="49A02A1C"/>
    <w:rsid w:val="4A717A41"/>
    <w:rsid w:val="4A735A25"/>
    <w:rsid w:val="4A7747C2"/>
    <w:rsid w:val="4AC1703F"/>
    <w:rsid w:val="4BC233BF"/>
    <w:rsid w:val="4BDE3E16"/>
    <w:rsid w:val="4C15710C"/>
    <w:rsid w:val="4C39342B"/>
    <w:rsid w:val="4C4A494F"/>
    <w:rsid w:val="4D113D78"/>
    <w:rsid w:val="4D7560E1"/>
    <w:rsid w:val="4DC40DEA"/>
    <w:rsid w:val="4E51661F"/>
    <w:rsid w:val="4F3501F1"/>
    <w:rsid w:val="4F7F65F9"/>
    <w:rsid w:val="4F974A08"/>
    <w:rsid w:val="50046EE9"/>
    <w:rsid w:val="506348EA"/>
    <w:rsid w:val="51870AAC"/>
    <w:rsid w:val="51C74B4A"/>
    <w:rsid w:val="51DB26AA"/>
    <w:rsid w:val="530A7D45"/>
    <w:rsid w:val="53765FD6"/>
    <w:rsid w:val="53DD2C05"/>
    <w:rsid w:val="54116A3B"/>
    <w:rsid w:val="541A79B6"/>
    <w:rsid w:val="5423465F"/>
    <w:rsid w:val="546A755E"/>
    <w:rsid w:val="54A65F38"/>
    <w:rsid w:val="550A17D8"/>
    <w:rsid w:val="551F6665"/>
    <w:rsid w:val="555962BC"/>
    <w:rsid w:val="55A86ADE"/>
    <w:rsid w:val="561D2E6B"/>
    <w:rsid w:val="56577746"/>
    <w:rsid w:val="5677495C"/>
    <w:rsid w:val="571C57F3"/>
    <w:rsid w:val="573963A5"/>
    <w:rsid w:val="57BB2CF1"/>
    <w:rsid w:val="58403E1F"/>
    <w:rsid w:val="58533496"/>
    <w:rsid w:val="585A4825"/>
    <w:rsid w:val="588126A4"/>
    <w:rsid w:val="58E6255C"/>
    <w:rsid w:val="59457283"/>
    <w:rsid w:val="59513E7A"/>
    <w:rsid w:val="59710ED9"/>
    <w:rsid w:val="59E2755E"/>
    <w:rsid w:val="5A1B7FE4"/>
    <w:rsid w:val="5A292701"/>
    <w:rsid w:val="5A544032"/>
    <w:rsid w:val="5AA2242E"/>
    <w:rsid w:val="5AD22D98"/>
    <w:rsid w:val="5AD626E6"/>
    <w:rsid w:val="5ADC38B9"/>
    <w:rsid w:val="5B5EE097"/>
    <w:rsid w:val="5BC1388C"/>
    <w:rsid w:val="5BD26BFB"/>
    <w:rsid w:val="5BE62041"/>
    <w:rsid w:val="5C734FE7"/>
    <w:rsid w:val="5C9D73D6"/>
    <w:rsid w:val="5CFF599B"/>
    <w:rsid w:val="5D7A6C6C"/>
    <w:rsid w:val="5E2C6C63"/>
    <w:rsid w:val="5E353E29"/>
    <w:rsid w:val="5E5FC5DD"/>
    <w:rsid w:val="5E77F4BE"/>
    <w:rsid w:val="5F8C218A"/>
    <w:rsid w:val="606B69D6"/>
    <w:rsid w:val="608A7C71"/>
    <w:rsid w:val="60D066A6"/>
    <w:rsid w:val="60F0369B"/>
    <w:rsid w:val="611540D4"/>
    <w:rsid w:val="61D05B58"/>
    <w:rsid w:val="62397BA1"/>
    <w:rsid w:val="62862FC1"/>
    <w:rsid w:val="628A21AA"/>
    <w:rsid w:val="62B64D4D"/>
    <w:rsid w:val="62BA0985"/>
    <w:rsid w:val="631A6F07"/>
    <w:rsid w:val="63660521"/>
    <w:rsid w:val="64543163"/>
    <w:rsid w:val="64783652"/>
    <w:rsid w:val="66134265"/>
    <w:rsid w:val="669C425A"/>
    <w:rsid w:val="677F6056"/>
    <w:rsid w:val="681738E9"/>
    <w:rsid w:val="69051725"/>
    <w:rsid w:val="693B7D5A"/>
    <w:rsid w:val="6A3D5DF6"/>
    <w:rsid w:val="6AED6170"/>
    <w:rsid w:val="6C0B6F5D"/>
    <w:rsid w:val="6C845C62"/>
    <w:rsid w:val="6C9663FB"/>
    <w:rsid w:val="6CB95B66"/>
    <w:rsid w:val="6D005DDB"/>
    <w:rsid w:val="6D6D7889"/>
    <w:rsid w:val="6DFA33E2"/>
    <w:rsid w:val="6DFD5F88"/>
    <w:rsid w:val="6EB75C56"/>
    <w:rsid w:val="6EEA2E3D"/>
    <w:rsid w:val="6EF75EF6"/>
    <w:rsid w:val="6F4F4260"/>
    <w:rsid w:val="6FB6638D"/>
    <w:rsid w:val="6FCA008A"/>
    <w:rsid w:val="719B1CDE"/>
    <w:rsid w:val="71A843FB"/>
    <w:rsid w:val="71C1544E"/>
    <w:rsid w:val="71D8533B"/>
    <w:rsid w:val="726031CB"/>
    <w:rsid w:val="72897D89"/>
    <w:rsid w:val="72A42E14"/>
    <w:rsid w:val="735B2D23"/>
    <w:rsid w:val="73E765D7"/>
    <w:rsid w:val="73E97858"/>
    <w:rsid w:val="742C0888"/>
    <w:rsid w:val="74FB14A6"/>
    <w:rsid w:val="7513602F"/>
    <w:rsid w:val="751C40B3"/>
    <w:rsid w:val="7584105D"/>
    <w:rsid w:val="763B583E"/>
    <w:rsid w:val="77092742"/>
    <w:rsid w:val="77BE7813"/>
    <w:rsid w:val="77F31337"/>
    <w:rsid w:val="78EF183C"/>
    <w:rsid w:val="79D76D56"/>
    <w:rsid w:val="7ABFDBB0"/>
    <w:rsid w:val="7AEF0803"/>
    <w:rsid w:val="7AEF3CFA"/>
    <w:rsid w:val="7B344841"/>
    <w:rsid w:val="7BA67BFD"/>
    <w:rsid w:val="7BAF50CA"/>
    <w:rsid w:val="7BD36518"/>
    <w:rsid w:val="7BFB8C23"/>
    <w:rsid w:val="7C6D2CCB"/>
    <w:rsid w:val="7CE21BD2"/>
    <w:rsid w:val="7D2347EE"/>
    <w:rsid w:val="7E221091"/>
    <w:rsid w:val="7E585F78"/>
    <w:rsid w:val="7E5C45A3"/>
    <w:rsid w:val="7E7F3EBB"/>
    <w:rsid w:val="7FED0A4C"/>
    <w:rsid w:val="7FFF18FC"/>
    <w:rsid w:val="8F37C6D8"/>
    <w:rsid w:val="B34E3D12"/>
    <w:rsid w:val="B5B738FA"/>
    <w:rsid w:val="BDEFCB18"/>
    <w:rsid w:val="BFAA2959"/>
    <w:rsid w:val="BFB735FE"/>
    <w:rsid w:val="D267778D"/>
    <w:rsid w:val="E6FC0B70"/>
    <w:rsid w:val="EBFBB128"/>
    <w:rsid w:val="EF6AE3E1"/>
    <w:rsid w:val="F3674D4C"/>
    <w:rsid w:val="F7EAE504"/>
    <w:rsid w:val="F8DD515A"/>
    <w:rsid w:val="FDBB3838"/>
    <w:rsid w:val="FDD04D83"/>
    <w:rsid w:val="FDFB887D"/>
    <w:rsid w:val="FF2FFEDA"/>
    <w:rsid w:val="FF9B5BA1"/>
    <w:rsid w:val="FFD8B3D5"/>
    <w:rsid w:val="FFFFE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2421</Words>
  <Characters>2500</Characters>
  <Lines>13</Lines>
  <Paragraphs>3</Paragraphs>
  <TotalTime>14</TotalTime>
  <ScaleCrop>false</ScaleCrop>
  <LinksUpToDate>false</LinksUpToDate>
  <CharactersWithSpaces>2571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2021-05-28T01:12:00Z</dcterms:created>
  <dc:creator>dreamsummit</dc:creator>
  <cp:lastModifiedBy>章鱼大主教</cp:lastModifiedBy>
  <cp:lastPrinted>2022-09-05T01:48:00Z</cp:lastPrinted>
  <dcterms:modified xsi:type="dcterms:W3CDTF">2022-11-09T06:48:50Z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57B59B225E5343298C857F9976B342F0</vt:lpwstr>
  </property>
</Properties>
</file>